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A73" w:rsidRPr="00843A73" w:rsidRDefault="00843A73" w:rsidP="00843A73">
      <w:pPr>
        <w:spacing w:before="120"/>
        <w:jc w:val="center"/>
        <w:rPr>
          <w:rFonts w:ascii="Arial" w:hAnsi="Arial" w:cs="Arial"/>
          <w:b/>
          <w:sz w:val="22"/>
          <w:szCs w:val="22"/>
          <w:lang w:eastAsia="es-ES"/>
        </w:rPr>
      </w:pPr>
      <w:r w:rsidRPr="00843A73">
        <w:rPr>
          <w:rFonts w:ascii="Arial" w:hAnsi="Arial" w:cs="Arial"/>
          <w:b/>
          <w:sz w:val="22"/>
          <w:szCs w:val="22"/>
          <w:lang w:eastAsia="es-ES"/>
        </w:rPr>
        <w:t xml:space="preserve">Procedimiento para la elaboración de fichas técnicas para la Comisión Coordinadora para la Negociación de Precios de Medicamentos y otros Insumos para la Salud </w:t>
      </w:r>
    </w:p>
    <w:p w:rsidR="00843A73" w:rsidRDefault="00843A73" w:rsidP="00843A73">
      <w:pPr>
        <w:spacing w:before="120"/>
        <w:jc w:val="center"/>
        <w:rPr>
          <w:rFonts w:ascii="Century Gothic" w:hAnsi="Century Gothic"/>
          <w:b/>
          <w:color w:val="999999"/>
          <w:sz w:val="28"/>
          <w:szCs w:val="28"/>
          <w:lang w:val="es-ES"/>
        </w:rPr>
      </w:pPr>
      <w:r>
        <w:rPr>
          <w:rFonts w:ascii="Century Gothic" w:hAnsi="Century Gothic"/>
          <w:b/>
          <w:color w:val="999999"/>
          <w:sz w:val="28"/>
          <w:szCs w:val="28"/>
          <w:lang w:val="es-ES"/>
        </w:rPr>
        <w:t>Anexo 10.1</w:t>
      </w:r>
    </w:p>
    <w:p w:rsidR="000B0391" w:rsidRPr="00843A73" w:rsidRDefault="00CF40F2" w:rsidP="00843A73">
      <w:pPr>
        <w:spacing w:before="120"/>
        <w:jc w:val="center"/>
        <w:rPr>
          <w:rFonts w:ascii="Century Gothic" w:hAnsi="Century Gothic"/>
          <w:b/>
          <w:color w:val="999999"/>
          <w:sz w:val="28"/>
          <w:szCs w:val="28"/>
          <w:lang w:val="es-ES"/>
        </w:rPr>
      </w:pPr>
      <w:r>
        <w:rPr>
          <w:rFonts w:ascii="Century Gothic" w:hAnsi="Century Gothic"/>
          <w:b/>
          <w:color w:val="999999"/>
          <w:sz w:val="28"/>
          <w:szCs w:val="28"/>
          <w:lang w:val="es-ES"/>
        </w:rPr>
        <w:t>N</w:t>
      </w:r>
      <w:r w:rsidR="00274930" w:rsidRPr="002A6ECC">
        <w:rPr>
          <w:rFonts w:ascii="Century Gothic" w:hAnsi="Century Gothic"/>
          <w:b/>
          <w:color w:val="999999"/>
          <w:sz w:val="28"/>
          <w:szCs w:val="28"/>
          <w:lang w:val="es-ES"/>
        </w:rPr>
        <w:t>ota</w:t>
      </w:r>
      <w:r w:rsidR="007D63DD">
        <w:rPr>
          <w:rFonts w:ascii="Century Gothic" w:hAnsi="Century Gothic"/>
          <w:b/>
          <w:color w:val="999999"/>
          <w:sz w:val="28"/>
          <w:szCs w:val="28"/>
          <w:lang w:val="es-ES"/>
        </w:rPr>
        <w:t xml:space="preserve"> </w:t>
      </w:r>
      <w:r w:rsidR="00B1384D">
        <w:rPr>
          <w:rFonts w:ascii="Century Gothic" w:hAnsi="Century Gothic"/>
          <w:b/>
          <w:color w:val="999999"/>
          <w:sz w:val="28"/>
          <w:szCs w:val="28"/>
          <w:lang w:val="es-ES"/>
        </w:rPr>
        <w:t>metodológica</w:t>
      </w:r>
      <w:r w:rsidR="00CC19E5">
        <w:rPr>
          <w:rFonts w:ascii="Century Gothic" w:hAnsi="Century Gothic"/>
          <w:b/>
          <w:color w:val="999999"/>
          <w:sz w:val="28"/>
          <w:szCs w:val="28"/>
          <w:lang w:val="es-ES"/>
        </w:rPr>
        <w:t xml:space="preserve"> para conforma</w:t>
      </w:r>
      <w:r w:rsidR="00843A73">
        <w:rPr>
          <w:rFonts w:ascii="Century Gothic" w:hAnsi="Century Gothic"/>
          <w:b/>
          <w:color w:val="999999"/>
          <w:sz w:val="28"/>
          <w:szCs w:val="28"/>
          <w:lang w:val="es-ES"/>
        </w:rPr>
        <w:t>r</w:t>
      </w:r>
      <w:r w:rsidR="00CC19E5">
        <w:rPr>
          <w:rFonts w:ascii="Century Gothic" w:hAnsi="Century Gothic"/>
          <w:b/>
          <w:color w:val="999999"/>
          <w:sz w:val="28"/>
          <w:szCs w:val="28"/>
          <w:lang w:val="es-ES"/>
        </w:rPr>
        <w:t xml:space="preserve"> </w:t>
      </w:r>
      <w:r w:rsidR="00680A40">
        <w:rPr>
          <w:rFonts w:ascii="Century Gothic" w:hAnsi="Century Gothic"/>
          <w:b/>
          <w:color w:val="999999"/>
          <w:sz w:val="28"/>
          <w:szCs w:val="28"/>
          <w:lang w:val="es-ES"/>
        </w:rPr>
        <w:t xml:space="preserve">el universo </w:t>
      </w:r>
      <w:r w:rsidR="00CC19E5">
        <w:rPr>
          <w:rFonts w:ascii="Century Gothic" w:hAnsi="Century Gothic"/>
          <w:b/>
          <w:color w:val="999999"/>
          <w:sz w:val="28"/>
          <w:szCs w:val="28"/>
          <w:lang w:val="es-ES"/>
        </w:rPr>
        <w:t>de negociación</w:t>
      </w:r>
    </w:p>
    <w:p w:rsidR="000B0391" w:rsidRPr="006349F3" w:rsidRDefault="008836D8" w:rsidP="00EA1A11">
      <w:pPr>
        <w:tabs>
          <w:tab w:val="left" w:pos="7920"/>
        </w:tabs>
        <w:spacing w:before="120"/>
        <w:jc w:val="right"/>
        <w:rPr>
          <w:rFonts w:ascii="Calibri" w:hAnsi="Calibri" w:cs="Calibri"/>
          <w:b/>
          <w:lang w:val="es-ES"/>
        </w:rPr>
      </w:pPr>
      <w:r w:rsidRPr="008836D8">
        <w:rPr>
          <w:rFonts w:ascii="Calibri" w:hAnsi="Calibri" w:cs="Calibri"/>
          <w:b/>
          <w:noProof/>
          <w:color w:val="999999"/>
          <w:sz w:val="28"/>
          <w:szCs w:val="28"/>
        </w:rPr>
        <w:pict>
          <v:line id="Line 8" o:spid="_x0000_s1026" style="position:absolute;left:0;text-align:left;z-index:251657728;visibility:visible" from="-8.15pt,2.3pt" to="475.1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" strokecolor="#f90"/>
        </w:pict>
      </w:r>
      <w:r w:rsidR="00262090">
        <w:rPr>
          <w:rFonts w:ascii="Calibri" w:hAnsi="Calibri" w:cs="Calibri"/>
          <w:sz w:val="20"/>
          <w:szCs w:val="20"/>
          <w:lang w:val="es-ES"/>
        </w:rPr>
        <w:t>Mayo</w:t>
      </w:r>
      <w:r w:rsidR="00CC19E5">
        <w:rPr>
          <w:rFonts w:ascii="Calibri" w:hAnsi="Calibri" w:cs="Calibri"/>
          <w:sz w:val="20"/>
          <w:szCs w:val="20"/>
          <w:lang w:val="es-ES"/>
        </w:rPr>
        <w:t>,</w:t>
      </w:r>
      <w:r w:rsidR="00F41461" w:rsidRPr="006349F3">
        <w:rPr>
          <w:rFonts w:ascii="Calibri" w:hAnsi="Calibri" w:cs="Calibri"/>
          <w:sz w:val="20"/>
          <w:szCs w:val="20"/>
          <w:lang w:val="es-ES"/>
        </w:rPr>
        <w:t xml:space="preserve"> 20</w:t>
      </w:r>
      <w:r w:rsidR="00610CCF" w:rsidRPr="006349F3">
        <w:rPr>
          <w:rFonts w:ascii="Calibri" w:hAnsi="Calibri" w:cs="Calibri"/>
          <w:sz w:val="20"/>
          <w:szCs w:val="20"/>
          <w:lang w:val="es-ES"/>
        </w:rPr>
        <w:t>1</w:t>
      </w:r>
      <w:r w:rsidR="002779BF" w:rsidRPr="006349F3">
        <w:rPr>
          <w:rFonts w:ascii="Calibri" w:hAnsi="Calibri" w:cs="Calibri"/>
          <w:sz w:val="20"/>
          <w:szCs w:val="20"/>
          <w:lang w:val="es-ES"/>
        </w:rPr>
        <w:t>2</w:t>
      </w:r>
    </w:p>
    <w:p w:rsidR="00B1384D" w:rsidRPr="00466265" w:rsidRDefault="00B1384D" w:rsidP="00B1384D">
      <w:pPr>
        <w:autoSpaceDE w:val="0"/>
        <w:autoSpaceDN w:val="0"/>
        <w:adjustRightInd w:val="0"/>
        <w:jc w:val="both"/>
        <w:rPr>
          <w:rFonts w:ascii="Calibri" w:hAnsi="Calibri" w:cs="Calibri"/>
          <w:sz w:val="22"/>
          <w:szCs w:val="22"/>
        </w:rPr>
      </w:pPr>
      <w:r w:rsidRPr="00466265">
        <w:rPr>
          <w:rFonts w:ascii="Calibri" w:hAnsi="Calibri" w:cs="Calibri"/>
          <w:sz w:val="22"/>
          <w:szCs w:val="22"/>
        </w:rPr>
        <w:t>Para integrar el universo de medicamentos susceptibles de negociar, deben tomarse en consideración tres fuentes:</w:t>
      </w:r>
    </w:p>
    <w:p w:rsidR="00B1384D" w:rsidRPr="00466265" w:rsidRDefault="00B1384D" w:rsidP="00B1384D">
      <w:pPr>
        <w:autoSpaceDE w:val="0"/>
        <w:autoSpaceDN w:val="0"/>
        <w:adjustRightInd w:val="0"/>
        <w:jc w:val="both"/>
        <w:rPr>
          <w:rFonts w:ascii="Calibri" w:hAnsi="Calibri" w:cs="Calibri"/>
          <w:sz w:val="22"/>
          <w:szCs w:val="22"/>
        </w:rPr>
      </w:pPr>
    </w:p>
    <w:p w:rsidR="00B1384D" w:rsidRPr="00466265" w:rsidRDefault="00B1384D" w:rsidP="00B1384D">
      <w:pPr>
        <w:numPr>
          <w:ilvl w:val="0"/>
          <w:numId w:val="8"/>
        </w:numPr>
        <w:suppressAutoHyphens/>
        <w:spacing w:after="200" w:line="276" w:lineRule="auto"/>
        <w:jc w:val="both"/>
        <w:rPr>
          <w:rFonts w:ascii="Calibri" w:hAnsi="Calibri" w:cs="Calibri"/>
          <w:sz w:val="22"/>
          <w:szCs w:val="22"/>
        </w:rPr>
      </w:pPr>
      <w:r w:rsidRPr="00466265">
        <w:rPr>
          <w:rFonts w:ascii="Calibri" w:hAnsi="Calibri" w:cs="Calibri"/>
          <w:sz w:val="22"/>
          <w:szCs w:val="22"/>
        </w:rPr>
        <w:t>Cuadro Básico y Catálogo de Medicamentos (CBCM), emitido por el Consejo de Salubridad General, para asegurar que los medicamentos se encuentran contenidos.</w:t>
      </w:r>
    </w:p>
    <w:p w:rsidR="00B1384D" w:rsidRPr="00466265" w:rsidRDefault="00B1384D" w:rsidP="00B1384D">
      <w:pPr>
        <w:numPr>
          <w:ilvl w:val="0"/>
          <w:numId w:val="8"/>
        </w:numPr>
        <w:suppressAutoHyphens/>
        <w:spacing w:after="200" w:line="276" w:lineRule="auto"/>
        <w:jc w:val="both"/>
        <w:rPr>
          <w:rFonts w:ascii="Calibri" w:hAnsi="Calibri" w:cs="Calibri"/>
          <w:sz w:val="22"/>
          <w:szCs w:val="22"/>
        </w:rPr>
      </w:pPr>
      <w:r w:rsidRPr="00466265">
        <w:rPr>
          <w:rFonts w:ascii="Calibri" w:hAnsi="Calibri" w:cs="Calibri"/>
          <w:sz w:val="22"/>
          <w:szCs w:val="22"/>
        </w:rPr>
        <w:t>Gaceta, Sistema SIGA y consulta al Instituto Mexicano de la Propiedad Industrial (IMPI), para verificar que los medicamentos considerados cuentan con patente vigente, y</w:t>
      </w:r>
    </w:p>
    <w:p w:rsidR="00B1384D" w:rsidRPr="00466265" w:rsidRDefault="00B1384D" w:rsidP="00B1384D">
      <w:pPr>
        <w:numPr>
          <w:ilvl w:val="0"/>
          <w:numId w:val="8"/>
        </w:numPr>
        <w:suppressAutoHyphens/>
        <w:spacing w:after="200" w:line="276" w:lineRule="auto"/>
        <w:jc w:val="both"/>
        <w:rPr>
          <w:rFonts w:ascii="Calibri" w:hAnsi="Calibri" w:cs="Calibri"/>
          <w:sz w:val="22"/>
          <w:szCs w:val="22"/>
        </w:rPr>
      </w:pPr>
      <w:r w:rsidRPr="00466265">
        <w:rPr>
          <w:rFonts w:ascii="Calibri" w:hAnsi="Calibri" w:cs="Calibri"/>
          <w:sz w:val="22"/>
          <w:szCs w:val="22"/>
        </w:rPr>
        <w:t>Registros sanitarios publicados y consulta a la Comisión Federal de Protección contra Riesgos Sanitarios (COFEPRIS), para verificar que los medicamentos son de fuente única y, por lo tanto, son objeto de adjudicación directa.</w:t>
      </w:r>
    </w:p>
    <w:p w:rsidR="00B1384D" w:rsidRPr="00466265" w:rsidRDefault="00B1384D" w:rsidP="00B1384D">
      <w:pPr>
        <w:jc w:val="both"/>
        <w:rPr>
          <w:rFonts w:ascii="Calibri" w:hAnsi="Calibri" w:cs="Calibri"/>
          <w:sz w:val="22"/>
          <w:szCs w:val="22"/>
        </w:rPr>
      </w:pPr>
      <w:r w:rsidRPr="00466265">
        <w:rPr>
          <w:rFonts w:ascii="Calibri" w:hAnsi="Calibri" w:cs="Calibri"/>
          <w:sz w:val="22"/>
          <w:szCs w:val="22"/>
        </w:rPr>
        <w:t>Con estas fuentes</w:t>
      </w:r>
      <w:r w:rsidRPr="00466265">
        <w:rPr>
          <w:rStyle w:val="Refdenotaalpie"/>
          <w:rFonts w:ascii="Calibri" w:hAnsi="Calibri" w:cs="Calibri"/>
          <w:sz w:val="22"/>
          <w:szCs w:val="22"/>
        </w:rPr>
        <w:footnoteReference w:id="1"/>
      </w:r>
      <w:r w:rsidRPr="00466265">
        <w:rPr>
          <w:rFonts w:ascii="Calibri" w:hAnsi="Calibri" w:cs="Calibri"/>
          <w:sz w:val="22"/>
          <w:szCs w:val="22"/>
        </w:rPr>
        <w:t xml:space="preserve"> se procede a realizar una revisión exhaustiva y a poner en una lista todos los medicamentos que deben estar, tomando como “dato identificador” la clave de doce dígitos del CBCM y el nombre genérico respectivo.</w:t>
      </w:r>
    </w:p>
    <w:p w:rsidR="00B1384D" w:rsidRPr="00466265" w:rsidRDefault="00B1384D" w:rsidP="00B1384D">
      <w:pPr>
        <w:jc w:val="both"/>
        <w:rPr>
          <w:rFonts w:ascii="Calibri" w:hAnsi="Calibri" w:cs="Calibri"/>
          <w:sz w:val="22"/>
          <w:szCs w:val="22"/>
        </w:rPr>
      </w:pPr>
    </w:p>
    <w:p w:rsidR="00B1384D" w:rsidRPr="00466265" w:rsidRDefault="00B1384D" w:rsidP="00B1384D">
      <w:pPr>
        <w:jc w:val="both"/>
        <w:rPr>
          <w:rFonts w:ascii="Calibri" w:hAnsi="Calibri" w:cs="Calibri"/>
          <w:sz w:val="22"/>
          <w:szCs w:val="22"/>
        </w:rPr>
      </w:pPr>
      <w:r w:rsidRPr="00466265">
        <w:rPr>
          <w:rFonts w:ascii="Calibri" w:hAnsi="Calibri" w:cs="Calibri"/>
          <w:sz w:val="22"/>
          <w:szCs w:val="22"/>
        </w:rPr>
        <w:t xml:space="preserve">Es importante tomar en cuenta que aunque la lista de medicamentos negociados en el proceso previo sirve de referencia para integrar el universo preliminar, no es recomendable partir de dicha lista porque pueden presentarse casos como: i) exclusión o inclusión de nuevos medicamentos al CBCM; ii) expiración o caducidad de la patente utilizada; iii) pérdida de la protección de la patente utilizada por falta de pago o alguna otra circunstancia como pérdida de algún litigio, por ejemplo; iv) otorgamiento de patentes nuevas; </w:t>
      </w:r>
      <w:r w:rsidR="00391339" w:rsidRPr="00466265">
        <w:rPr>
          <w:rFonts w:ascii="Calibri" w:hAnsi="Calibri" w:cs="Calibri"/>
          <w:sz w:val="22"/>
          <w:szCs w:val="22"/>
        </w:rPr>
        <w:t xml:space="preserve">v) </w:t>
      </w:r>
      <w:r w:rsidRPr="00466265">
        <w:rPr>
          <w:rFonts w:ascii="Calibri" w:hAnsi="Calibri" w:cs="Calibri"/>
          <w:sz w:val="22"/>
          <w:szCs w:val="22"/>
        </w:rPr>
        <w:t xml:space="preserve">otorgamiento de registros sanitarios para genéricos (cuando la patente relacionada con el medicamento negociado no es de principio activo); </w:t>
      </w:r>
      <w:r w:rsidR="00391339" w:rsidRPr="00466265">
        <w:rPr>
          <w:rFonts w:ascii="Calibri" w:hAnsi="Calibri" w:cs="Calibri"/>
          <w:sz w:val="22"/>
          <w:szCs w:val="22"/>
        </w:rPr>
        <w:t>vi</w:t>
      </w:r>
      <w:r w:rsidRPr="00466265">
        <w:rPr>
          <w:rFonts w:ascii="Calibri" w:hAnsi="Calibri" w:cs="Calibri"/>
          <w:sz w:val="22"/>
          <w:szCs w:val="22"/>
        </w:rPr>
        <w:t>) en el marco del CBCM, inclusiones o exclusiones de medicamentos en las listas institucionales específicas (IMSS, ISSSTE, CAUSES, FPGC principalmente)</w:t>
      </w:r>
      <w:r w:rsidR="00391339" w:rsidRPr="00466265">
        <w:rPr>
          <w:rFonts w:ascii="Calibri" w:hAnsi="Calibri" w:cs="Calibri"/>
          <w:sz w:val="22"/>
          <w:szCs w:val="22"/>
        </w:rPr>
        <w:t>, a partir de las cuales de planean los volúmenes de compra de años subsecuentes</w:t>
      </w:r>
      <w:r w:rsidRPr="00466265">
        <w:rPr>
          <w:rFonts w:ascii="Calibri" w:hAnsi="Calibri" w:cs="Calibri"/>
          <w:sz w:val="22"/>
          <w:szCs w:val="22"/>
        </w:rPr>
        <w:t>.</w:t>
      </w:r>
    </w:p>
    <w:p w:rsidR="00CC6D63" w:rsidRPr="00466265" w:rsidRDefault="00CC6D63" w:rsidP="00B1384D">
      <w:pPr>
        <w:jc w:val="both"/>
        <w:rPr>
          <w:rFonts w:ascii="Calibri" w:hAnsi="Calibri" w:cs="Calibri"/>
          <w:sz w:val="22"/>
          <w:szCs w:val="22"/>
        </w:rPr>
      </w:pPr>
    </w:p>
    <w:p w:rsidR="00B1384D" w:rsidRPr="00466265" w:rsidRDefault="00B1384D" w:rsidP="00B1384D">
      <w:pPr>
        <w:jc w:val="both"/>
        <w:rPr>
          <w:rFonts w:ascii="Calibri" w:hAnsi="Calibri" w:cs="Calibri"/>
          <w:sz w:val="22"/>
          <w:szCs w:val="22"/>
        </w:rPr>
      </w:pPr>
      <w:r w:rsidRPr="00466265">
        <w:rPr>
          <w:rFonts w:ascii="Calibri" w:hAnsi="Calibri" w:cs="Calibri"/>
          <w:sz w:val="22"/>
          <w:szCs w:val="22"/>
        </w:rPr>
        <w:t>Con lo anterior se llega a una propuesta de universo preliminar, que incluye los datos siguientes: 1. Grupo de medicamento (patente u otro); 2. Grupo terapéutico; 3. Clave del CBCM; 4. Descripción completa del medicamento; 5. Laboratorio; 6. Denominación distintiva; 7. Número de la patente; 8. Vencimiento de la patente; 9. Tipo de patente; 10. Solicitudes de registro sanitario en trámite; 11. Precio negociado por año; 12. Avance de las necesidades para el año siguiente, por institución; 13. El precio considerado como referencia; 14. Fuente utilizada para el precio de referencia.</w:t>
      </w:r>
    </w:p>
    <w:p w:rsidR="00B1384D" w:rsidRPr="00466265" w:rsidRDefault="00B1384D" w:rsidP="00B1384D">
      <w:pPr>
        <w:jc w:val="both"/>
        <w:rPr>
          <w:rFonts w:ascii="Calibri" w:hAnsi="Calibri" w:cs="Calibri"/>
          <w:sz w:val="22"/>
          <w:szCs w:val="22"/>
        </w:rPr>
      </w:pPr>
    </w:p>
    <w:p w:rsidR="00B1384D" w:rsidRPr="00466265" w:rsidRDefault="00B1384D" w:rsidP="00B1384D">
      <w:pPr>
        <w:jc w:val="both"/>
        <w:rPr>
          <w:rFonts w:ascii="Calibri" w:hAnsi="Calibri" w:cs="Calibri"/>
          <w:sz w:val="22"/>
          <w:szCs w:val="22"/>
        </w:rPr>
      </w:pPr>
      <w:r w:rsidRPr="00466265">
        <w:rPr>
          <w:rFonts w:ascii="Calibri" w:hAnsi="Calibri" w:cs="Calibri"/>
          <w:sz w:val="22"/>
          <w:szCs w:val="22"/>
        </w:rPr>
        <w:lastRenderedPageBreak/>
        <w:t>Respecto a las necesidades para el año siguiente, si en el momento de dar a conocer el universo preliminar se cuenta con algún avance, se agrega, en caso contrario, se utiliza el último dato de volumen validado por cada institución.</w:t>
      </w:r>
    </w:p>
    <w:p w:rsidR="00B1384D" w:rsidRPr="00466265" w:rsidRDefault="00B1384D" w:rsidP="00B1384D">
      <w:pPr>
        <w:jc w:val="both"/>
        <w:rPr>
          <w:rFonts w:ascii="Calibri" w:hAnsi="Calibri" w:cs="Calibri"/>
          <w:sz w:val="22"/>
          <w:szCs w:val="22"/>
        </w:rPr>
      </w:pPr>
    </w:p>
    <w:p w:rsidR="00B1384D" w:rsidRPr="00466265" w:rsidRDefault="00B1384D" w:rsidP="00B1384D">
      <w:pPr>
        <w:jc w:val="both"/>
        <w:rPr>
          <w:rFonts w:ascii="Calibri" w:hAnsi="Calibri" w:cs="Calibri"/>
          <w:sz w:val="22"/>
          <w:szCs w:val="22"/>
        </w:rPr>
      </w:pPr>
      <w:r w:rsidRPr="00466265">
        <w:rPr>
          <w:rFonts w:ascii="Calibri" w:hAnsi="Calibri" w:cs="Calibri"/>
          <w:sz w:val="22"/>
          <w:szCs w:val="22"/>
        </w:rPr>
        <w:t>Esta propuesta sirve a tres propósitos, uno, iniciar los trabajos de los Comités; dos, realizar las consultas formales a las distintas instancias: COFEPRIS, IMPI, instituciones compradoras (IMSS, ISSSTE, SPPS-CENSIDA, CNPSS – como financiadora -)</w:t>
      </w:r>
      <w:r w:rsidR="004D4575" w:rsidRPr="00466265">
        <w:rPr>
          <w:rFonts w:ascii="Calibri" w:hAnsi="Calibri" w:cs="Calibri"/>
          <w:sz w:val="22"/>
          <w:szCs w:val="22"/>
        </w:rPr>
        <w:t>, y a partir de este proceso, a la Comisión Federal de Competencia Económica (COFECO)</w:t>
      </w:r>
      <w:r w:rsidR="00A633B9">
        <w:rPr>
          <w:rFonts w:ascii="Calibri" w:hAnsi="Calibri" w:cs="Calibri"/>
          <w:sz w:val="22"/>
          <w:szCs w:val="22"/>
        </w:rPr>
        <w:t xml:space="preserve"> y a la Secretaría de la Función Pública</w:t>
      </w:r>
      <w:r w:rsidR="004D4575" w:rsidRPr="00466265">
        <w:rPr>
          <w:rFonts w:ascii="Calibri" w:hAnsi="Calibri" w:cs="Calibri"/>
          <w:sz w:val="22"/>
          <w:szCs w:val="22"/>
        </w:rPr>
        <w:t>, en quien</w:t>
      </w:r>
      <w:r w:rsidR="00A633B9">
        <w:rPr>
          <w:rFonts w:ascii="Calibri" w:hAnsi="Calibri" w:cs="Calibri"/>
          <w:sz w:val="22"/>
          <w:szCs w:val="22"/>
        </w:rPr>
        <w:t>es</w:t>
      </w:r>
      <w:r w:rsidR="004D4575" w:rsidRPr="00466265">
        <w:rPr>
          <w:rFonts w:ascii="Calibri" w:hAnsi="Calibri" w:cs="Calibri"/>
          <w:sz w:val="22"/>
          <w:szCs w:val="22"/>
        </w:rPr>
        <w:t xml:space="preserve"> se </w:t>
      </w:r>
      <w:r w:rsidR="00CC19E5">
        <w:rPr>
          <w:rFonts w:ascii="Calibri" w:hAnsi="Calibri" w:cs="Calibri"/>
          <w:sz w:val="22"/>
          <w:szCs w:val="22"/>
        </w:rPr>
        <w:t>apoya</w:t>
      </w:r>
      <w:r w:rsidR="004D4575" w:rsidRPr="00466265">
        <w:rPr>
          <w:rFonts w:ascii="Calibri" w:hAnsi="Calibri" w:cs="Calibri"/>
          <w:sz w:val="22"/>
          <w:szCs w:val="22"/>
        </w:rPr>
        <w:t xml:space="preserve"> la definición del universo preliminar para todos aquellos medicamentos de fuente única distinta de patente, a fin de establecer que en efecto se trata de medicamentos para los cuales no hay competencia</w:t>
      </w:r>
      <w:r w:rsidRPr="00466265">
        <w:rPr>
          <w:rFonts w:ascii="Calibri" w:hAnsi="Calibri" w:cs="Calibri"/>
          <w:sz w:val="22"/>
          <w:szCs w:val="22"/>
        </w:rPr>
        <w:t>, y tres, continuar el proceso de obtención y validación de necesidades de las entidades e instituciones para el año siguiente, cuyos resultados al final son decisivos para determinar el universo definitivo a negociar. Estos pasos se describen enseguida:</w:t>
      </w:r>
    </w:p>
    <w:p w:rsidR="00B1384D" w:rsidRPr="00466265" w:rsidRDefault="00B1384D" w:rsidP="00B1384D">
      <w:pPr>
        <w:jc w:val="both"/>
        <w:rPr>
          <w:rFonts w:ascii="Calibri" w:hAnsi="Calibri" w:cs="Calibri"/>
          <w:sz w:val="22"/>
          <w:szCs w:val="22"/>
        </w:rPr>
      </w:pPr>
    </w:p>
    <w:p w:rsidR="0053506C" w:rsidRPr="00466265" w:rsidRDefault="00CC19E5" w:rsidP="009B1FD4">
      <w:pPr>
        <w:jc w:val="both"/>
        <w:rPr>
          <w:rFonts w:ascii="Calibri" w:hAnsi="Calibri" w:cs="Calibri"/>
          <w:sz w:val="22"/>
          <w:szCs w:val="22"/>
        </w:rPr>
      </w:pPr>
      <w:r>
        <w:rPr>
          <w:rFonts w:ascii="Calibri" w:hAnsi="Calibri" w:cs="Calibri"/>
          <w:sz w:val="22"/>
          <w:szCs w:val="22"/>
        </w:rPr>
        <w:t>En resumen, l</w:t>
      </w:r>
      <w:r w:rsidR="0053506C" w:rsidRPr="00466265">
        <w:rPr>
          <w:rFonts w:ascii="Calibri" w:hAnsi="Calibri" w:cs="Calibri"/>
          <w:sz w:val="22"/>
          <w:szCs w:val="22"/>
        </w:rPr>
        <w:t xml:space="preserve">os criterios </w:t>
      </w:r>
      <w:r>
        <w:rPr>
          <w:rFonts w:ascii="Calibri" w:hAnsi="Calibri" w:cs="Calibri"/>
          <w:sz w:val="22"/>
          <w:szCs w:val="22"/>
        </w:rPr>
        <w:t>a considerar son</w:t>
      </w:r>
      <w:r w:rsidR="0053506C" w:rsidRPr="00466265">
        <w:rPr>
          <w:rFonts w:ascii="Calibri" w:hAnsi="Calibri" w:cs="Calibri"/>
          <w:sz w:val="22"/>
          <w:szCs w:val="22"/>
        </w:rPr>
        <w:t>:</w:t>
      </w:r>
    </w:p>
    <w:p w:rsidR="0053506C" w:rsidRPr="00466265" w:rsidRDefault="0053506C" w:rsidP="009B1FD4">
      <w:pPr>
        <w:jc w:val="both"/>
        <w:rPr>
          <w:rFonts w:ascii="Calibri" w:hAnsi="Calibri" w:cs="Calibri"/>
          <w:sz w:val="22"/>
          <w:szCs w:val="22"/>
        </w:rPr>
      </w:pPr>
    </w:p>
    <w:p w:rsidR="00F55FF9" w:rsidRPr="00466265" w:rsidRDefault="00F55FF9" w:rsidP="00F55FF9">
      <w:pPr>
        <w:numPr>
          <w:ilvl w:val="0"/>
          <w:numId w:val="9"/>
        </w:numPr>
        <w:autoSpaceDE w:val="0"/>
        <w:autoSpaceDN w:val="0"/>
        <w:adjustRightInd w:val="0"/>
        <w:spacing w:after="200" w:line="276" w:lineRule="auto"/>
        <w:contextualSpacing/>
        <w:jc w:val="both"/>
        <w:rPr>
          <w:rFonts w:ascii="Calibri" w:hAnsi="Calibri" w:cs="Calibri"/>
          <w:sz w:val="22"/>
          <w:szCs w:val="22"/>
          <w:lang w:eastAsia="ar-SA"/>
        </w:rPr>
      </w:pPr>
      <w:r w:rsidRPr="00466265">
        <w:rPr>
          <w:rFonts w:ascii="Calibri" w:hAnsi="Calibri" w:cs="Calibri"/>
          <w:sz w:val="22"/>
          <w:szCs w:val="22"/>
          <w:lang w:eastAsia="ar-SA"/>
        </w:rPr>
        <w:t>Considerar completamente el CBCM.</w:t>
      </w:r>
    </w:p>
    <w:p w:rsidR="00A01B6F" w:rsidRPr="00466265" w:rsidRDefault="0053506C" w:rsidP="00A01B6F">
      <w:pPr>
        <w:numPr>
          <w:ilvl w:val="0"/>
          <w:numId w:val="9"/>
        </w:numPr>
        <w:autoSpaceDE w:val="0"/>
        <w:autoSpaceDN w:val="0"/>
        <w:adjustRightInd w:val="0"/>
        <w:spacing w:after="200" w:line="276" w:lineRule="auto"/>
        <w:contextualSpacing/>
        <w:jc w:val="both"/>
        <w:rPr>
          <w:rFonts w:ascii="Calibri" w:hAnsi="Calibri" w:cs="Calibri"/>
          <w:sz w:val="22"/>
          <w:szCs w:val="22"/>
          <w:lang w:eastAsia="ar-SA"/>
        </w:rPr>
      </w:pPr>
      <w:r w:rsidRPr="00466265">
        <w:rPr>
          <w:rFonts w:ascii="Calibri" w:hAnsi="Calibri" w:cs="Calibri"/>
          <w:sz w:val="22"/>
          <w:szCs w:val="22"/>
          <w:lang w:eastAsia="ar-SA"/>
        </w:rPr>
        <w:t>Cruzar el CBCM como los registros sanitarios vigentes</w:t>
      </w:r>
      <w:r w:rsidR="0080054D" w:rsidRPr="00466265">
        <w:rPr>
          <w:rFonts w:ascii="Calibri" w:hAnsi="Calibri" w:cs="Calibri"/>
          <w:sz w:val="22"/>
          <w:szCs w:val="22"/>
          <w:lang w:eastAsia="ar-SA"/>
        </w:rPr>
        <w:t xml:space="preserve"> e </w:t>
      </w:r>
      <w:r w:rsidRPr="00466265">
        <w:rPr>
          <w:rFonts w:ascii="Calibri" w:hAnsi="Calibri" w:cs="Calibri"/>
          <w:sz w:val="22"/>
          <w:szCs w:val="22"/>
          <w:lang w:eastAsia="ar-SA"/>
        </w:rPr>
        <w:t>integrar una lista previa solo con aquellos medicamentos que cuentan con registros sanitarios únicos</w:t>
      </w:r>
      <w:r w:rsidR="0080054D" w:rsidRPr="00466265">
        <w:rPr>
          <w:rFonts w:ascii="Calibri" w:hAnsi="Calibri" w:cs="Calibri"/>
          <w:sz w:val="22"/>
          <w:szCs w:val="22"/>
          <w:lang w:eastAsia="ar-SA"/>
        </w:rPr>
        <w:t xml:space="preserve"> (Lista CBCM-RS)</w:t>
      </w:r>
      <w:r w:rsidRPr="00466265">
        <w:rPr>
          <w:rFonts w:ascii="Calibri" w:hAnsi="Calibri" w:cs="Calibri"/>
          <w:sz w:val="22"/>
          <w:szCs w:val="22"/>
          <w:lang w:eastAsia="ar-SA"/>
        </w:rPr>
        <w:t xml:space="preserve">, o bien, que encontrando dos o más registros sanitarios, los mismos son </w:t>
      </w:r>
      <w:r w:rsidR="0080054D" w:rsidRPr="00466265">
        <w:rPr>
          <w:rFonts w:ascii="Calibri" w:hAnsi="Calibri" w:cs="Calibri"/>
          <w:sz w:val="22"/>
          <w:szCs w:val="22"/>
          <w:lang w:eastAsia="ar-SA"/>
        </w:rPr>
        <w:t xml:space="preserve">de </w:t>
      </w:r>
      <w:r w:rsidRPr="00466265">
        <w:rPr>
          <w:rFonts w:ascii="Calibri" w:hAnsi="Calibri" w:cs="Calibri"/>
          <w:sz w:val="22"/>
          <w:szCs w:val="22"/>
          <w:lang w:eastAsia="ar-SA"/>
        </w:rPr>
        <w:t xml:space="preserve">un solo laboratorio o de laboratorios que forman parte de un mismo grupo empresarial y que, para fines de mercado, no representan competencia entre sí y de facto </w:t>
      </w:r>
      <w:r w:rsidR="00FB2B80" w:rsidRPr="00466265">
        <w:rPr>
          <w:rFonts w:ascii="Calibri" w:hAnsi="Calibri" w:cs="Calibri"/>
          <w:sz w:val="22"/>
          <w:szCs w:val="22"/>
          <w:lang w:eastAsia="ar-SA"/>
        </w:rPr>
        <w:t xml:space="preserve">en el </w:t>
      </w:r>
      <w:r w:rsidRPr="00466265">
        <w:rPr>
          <w:rFonts w:ascii="Calibri" w:hAnsi="Calibri" w:cs="Calibri"/>
          <w:sz w:val="22"/>
          <w:szCs w:val="22"/>
          <w:lang w:eastAsia="ar-SA"/>
        </w:rPr>
        <w:t xml:space="preserve">mercado </w:t>
      </w:r>
      <w:r w:rsidR="00FB2B80" w:rsidRPr="00466265">
        <w:rPr>
          <w:rFonts w:ascii="Calibri" w:hAnsi="Calibri" w:cs="Calibri"/>
          <w:sz w:val="22"/>
          <w:szCs w:val="22"/>
          <w:lang w:eastAsia="ar-SA"/>
        </w:rPr>
        <w:t>hay disponibilidad de una sola versión</w:t>
      </w:r>
      <w:r w:rsidRPr="00466265">
        <w:rPr>
          <w:rFonts w:ascii="Calibri" w:hAnsi="Calibri" w:cs="Calibri"/>
          <w:sz w:val="22"/>
          <w:szCs w:val="22"/>
          <w:lang w:eastAsia="ar-SA"/>
        </w:rPr>
        <w:t>.</w:t>
      </w:r>
      <w:r w:rsidR="00A01B6F" w:rsidRPr="00466265">
        <w:rPr>
          <w:rFonts w:ascii="Calibri" w:hAnsi="Calibri" w:cs="Calibri"/>
          <w:sz w:val="22"/>
          <w:szCs w:val="22"/>
          <w:lang w:eastAsia="ar-SA"/>
        </w:rPr>
        <w:t xml:space="preserve"> Al concluir este cruce, se infiere si el medicamento tiene competencia en el mercado o si se trata de un medicamento con fuente única.</w:t>
      </w:r>
      <w:r w:rsidR="00A01B6F" w:rsidRPr="00466265">
        <w:rPr>
          <w:rFonts w:ascii="Calibri" w:hAnsi="Calibri" w:cs="Calibri"/>
          <w:sz w:val="22"/>
          <w:szCs w:val="22"/>
          <w:vertAlign w:val="superscript"/>
          <w:lang w:eastAsia="ar-SA"/>
        </w:rPr>
        <w:footnoteReference w:id="2"/>
      </w:r>
      <w:r w:rsidR="00A01B6F" w:rsidRPr="00466265">
        <w:rPr>
          <w:rFonts w:ascii="Calibri" w:hAnsi="Calibri" w:cs="Calibri"/>
          <w:sz w:val="22"/>
          <w:szCs w:val="22"/>
          <w:lang w:eastAsia="ar-SA"/>
        </w:rPr>
        <w:t xml:space="preserve"> </w:t>
      </w:r>
    </w:p>
    <w:p w:rsidR="00F55FF9" w:rsidRPr="00466265" w:rsidRDefault="00F55FF9" w:rsidP="0080054D">
      <w:pPr>
        <w:numPr>
          <w:ilvl w:val="0"/>
          <w:numId w:val="9"/>
        </w:numPr>
        <w:autoSpaceDE w:val="0"/>
        <w:autoSpaceDN w:val="0"/>
        <w:adjustRightInd w:val="0"/>
        <w:spacing w:after="200" w:line="276" w:lineRule="auto"/>
        <w:contextualSpacing/>
        <w:jc w:val="both"/>
        <w:rPr>
          <w:rFonts w:ascii="Calibri" w:hAnsi="Calibri" w:cs="Calibri"/>
          <w:sz w:val="22"/>
          <w:szCs w:val="22"/>
          <w:lang w:eastAsia="ar-SA"/>
        </w:rPr>
      </w:pPr>
      <w:r w:rsidRPr="00466265">
        <w:rPr>
          <w:rFonts w:ascii="Calibri" w:hAnsi="Calibri" w:cs="Calibri"/>
          <w:sz w:val="22"/>
          <w:szCs w:val="22"/>
          <w:lang w:eastAsia="ar-SA"/>
        </w:rPr>
        <w:t xml:space="preserve">Cruzar la </w:t>
      </w:r>
      <w:r w:rsidR="00E11827" w:rsidRPr="00466265">
        <w:rPr>
          <w:rFonts w:ascii="Calibri" w:hAnsi="Calibri" w:cs="Calibri"/>
          <w:sz w:val="22"/>
          <w:szCs w:val="22"/>
          <w:lang w:eastAsia="ar-SA"/>
        </w:rPr>
        <w:t xml:space="preserve">lista previa CBCM-RS </w:t>
      </w:r>
      <w:r w:rsidRPr="00466265">
        <w:rPr>
          <w:rFonts w:ascii="Calibri" w:hAnsi="Calibri" w:cs="Calibri"/>
          <w:sz w:val="22"/>
          <w:szCs w:val="22"/>
          <w:lang w:eastAsia="ar-SA"/>
        </w:rPr>
        <w:t>con la Gaceta del IMPI e identificar aquellos medicamentos que cuentan con una patente vigente.</w:t>
      </w:r>
      <w:r w:rsidR="00E11827" w:rsidRPr="00466265">
        <w:rPr>
          <w:rFonts w:ascii="Calibri" w:hAnsi="Calibri" w:cs="Calibri"/>
          <w:sz w:val="22"/>
          <w:szCs w:val="22"/>
          <w:lang w:eastAsia="ar-SA"/>
        </w:rPr>
        <w:t xml:space="preserve"> Al concluir este cruce se habrán identificado dos grupos de medicamentos, los que son de patente y “los otros”</w:t>
      </w:r>
      <w:r w:rsidRPr="00466265">
        <w:rPr>
          <w:rFonts w:ascii="Calibri" w:hAnsi="Calibri" w:cs="Calibri"/>
          <w:sz w:val="22"/>
          <w:szCs w:val="22"/>
          <w:lang w:eastAsia="ar-SA"/>
        </w:rPr>
        <w:t xml:space="preserve"> medicamentos susceptibles de incorporar al universo preliminar</w:t>
      </w:r>
      <w:r w:rsidR="00E11827" w:rsidRPr="00466265">
        <w:rPr>
          <w:rFonts w:ascii="Calibri" w:hAnsi="Calibri" w:cs="Calibri"/>
          <w:sz w:val="22"/>
          <w:szCs w:val="22"/>
          <w:lang w:eastAsia="ar-SA"/>
        </w:rPr>
        <w:t xml:space="preserve"> que sin ser patente son fuente única para el mercado nacional</w:t>
      </w:r>
      <w:r w:rsidRPr="00466265">
        <w:rPr>
          <w:rFonts w:ascii="Calibri" w:hAnsi="Calibri" w:cs="Calibri"/>
          <w:sz w:val="22"/>
          <w:szCs w:val="22"/>
          <w:lang w:eastAsia="ar-SA"/>
        </w:rPr>
        <w:t xml:space="preserve">. </w:t>
      </w:r>
    </w:p>
    <w:p w:rsidR="009B1FD4" w:rsidRPr="00466265" w:rsidRDefault="0080054D" w:rsidP="00CC6D63">
      <w:pPr>
        <w:numPr>
          <w:ilvl w:val="0"/>
          <w:numId w:val="9"/>
        </w:numPr>
        <w:autoSpaceDE w:val="0"/>
        <w:autoSpaceDN w:val="0"/>
        <w:adjustRightInd w:val="0"/>
        <w:spacing w:after="200" w:line="276" w:lineRule="auto"/>
        <w:contextualSpacing/>
        <w:jc w:val="both"/>
        <w:rPr>
          <w:rFonts w:ascii="Calibri" w:hAnsi="Calibri" w:cs="Calibri"/>
          <w:noProof/>
          <w:sz w:val="22"/>
          <w:szCs w:val="22"/>
        </w:rPr>
      </w:pPr>
      <w:r w:rsidRPr="00466265">
        <w:rPr>
          <w:rFonts w:ascii="Calibri" w:hAnsi="Calibri" w:cs="Calibri"/>
          <w:sz w:val="22"/>
          <w:szCs w:val="22"/>
          <w:lang w:eastAsia="ar-SA"/>
        </w:rPr>
        <w:t>En el caso de existir duda respecto al criterio que se aplica, se consultará a COFECO</w:t>
      </w:r>
      <w:r w:rsidR="00843A73">
        <w:rPr>
          <w:rFonts w:ascii="Calibri" w:hAnsi="Calibri" w:cs="Calibri"/>
          <w:sz w:val="22"/>
          <w:szCs w:val="22"/>
          <w:lang w:eastAsia="ar-SA"/>
        </w:rPr>
        <w:t xml:space="preserve">, </w:t>
      </w:r>
      <w:r w:rsidRPr="00466265">
        <w:rPr>
          <w:rFonts w:ascii="Calibri" w:hAnsi="Calibri" w:cs="Calibri"/>
          <w:sz w:val="22"/>
          <w:szCs w:val="22"/>
          <w:lang w:eastAsia="ar-SA"/>
        </w:rPr>
        <w:t>COFEPRIS</w:t>
      </w:r>
      <w:r w:rsidR="00843A73">
        <w:rPr>
          <w:rFonts w:ascii="Calibri" w:hAnsi="Calibri" w:cs="Calibri"/>
          <w:sz w:val="22"/>
          <w:szCs w:val="22"/>
          <w:lang w:eastAsia="ar-SA"/>
        </w:rPr>
        <w:t xml:space="preserve"> o a las principales instituciones compradoras del sector salud</w:t>
      </w:r>
      <w:r w:rsidRPr="00466265">
        <w:rPr>
          <w:rFonts w:ascii="Calibri" w:hAnsi="Calibri" w:cs="Calibri"/>
          <w:sz w:val="22"/>
          <w:szCs w:val="22"/>
          <w:lang w:eastAsia="ar-SA"/>
        </w:rPr>
        <w:t xml:space="preserve">. </w:t>
      </w:r>
      <w:bookmarkStart w:id="0" w:name="_GoBack"/>
      <w:bookmarkEnd w:id="0"/>
    </w:p>
    <w:p w:rsidR="00B1384D" w:rsidRPr="00466265" w:rsidRDefault="00B1384D" w:rsidP="00B1384D">
      <w:pPr>
        <w:rPr>
          <w:rFonts w:ascii="Calibri" w:hAnsi="Calibri" w:cs="Calibri"/>
          <w:sz w:val="22"/>
          <w:szCs w:val="22"/>
        </w:rPr>
      </w:pPr>
    </w:p>
    <w:sectPr w:rsidR="00B1384D" w:rsidRPr="00466265" w:rsidSect="00834A75">
      <w:headerReference w:type="default" r:id="rId7"/>
      <w:footerReference w:type="even" r:id="rId8"/>
      <w:footerReference w:type="default" r:id="rId9"/>
      <w:pgSz w:w="12240" w:h="15840"/>
      <w:pgMar w:top="539" w:right="1418" w:bottom="53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2F6C" w:rsidRDefault="00222F6C">
      <w:r>
        <w:separator/>
      </w:r>
    </w:p>
  </w:endnote>
  <w:endnote w:type="continuationSeparator" w:id="0">
    <w:p w:rsidR="00222F6C" w:rsidRDefault="00222F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9BE" w:rsidRDefault="008836D8" w:rsidP="00197E78">
    <w:pPr>
      <w:pStyle w:val="Piedepgina"/>
      <w:framePr w:wrap="around" w:vAnchor="text" w:hAnchor="margin" w:xAlign="right" w:y="1"/>
      <w:rPr>
        <w:rStyle w:val="Nmerodepgina"/>
      </w:rPr>
    </w:pPr>
    <w:r>
      <w:rPr>
        <w:rStyle w:val="Nmerodepgina"/>
      </w:rPr>
      <w:fldChar w:fldCharType="begin"/>
    </w:r>
    <w:r w:rsidR="00BB64CB">
      <w:rPr>
        <w:rStyle w:val="Nmerodepgina"/>
      </w:rPr>
      <w:instrText>PAGE</w:instrText>
    </w:r>
    <w:r w:rsidR="000E59BE">
      <w:rPr>
        <w:rStyle w:val="Nmerodepgina"/>
      </w:rPr>
      <w:instrText xml:space="preserve">  </w:instrText>
    </w:r>
    <w:r>
      <w:rPr>
        <w:rStyle w:val="Nmerodepgina"/>
      </w:rPr>
      <w:fldChar w:fldCharType="end"/>
    </w:r>
  </w:p>
  <w:p w:rsidR="000E59BE" w:rsidRDefault="000E59BE" w:rsidP="00BA15A4">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9BE" w:rsidRPr="00E371A2" w:rsidRDefault="008836D8" w:rsidP="00197E78">
    <w:pPr>
      <w:pStyle w:val="Piedepgina"/>
      <w:framePr w:wrap="around" w:vAnchor="text" w:hAnchor="margin" w:xAlign="right" w:y="1"/>
      <w:rPr>
        <w:rStyle w:val="Nmerodepgina"/>
        <w:rFonts w:ascii="Century Gothic" w:hAnsi="Century Gothic"/>
        <w:sz w:val="20"/>
        <w:szCs w:val="20"/>
      </w:rPr>
    </w:pPr>
    <w:r w:rsidRPr="00E371A2">
      <w:rPr>
        <w:rStyle w:val="Nmerodepgina"/>
        <w:rFonts w:ascii="Century Gothic" w:hAnsi="Century Gothic"/>
        <w:sz w:val="20"/>
        <w:szCs w:val="20"/>
      </w:rPr>
      <w:fldChar w:fldCharType="begin"/>
    </w:r>
    <w:r w:rsidR="00BB64CB">
      <w:rPr>
        <w:rStyle w:val="Nmerodepgina"/>
        <w:rFonts w:ascii="Century Gothic" w:hAnsi="Century Gothic"/>
        <w:sz w:val="20"/>
        <w:szCs w:val="20"/>
      </w:rPr>
      <w:instrText>PAGE</w:instrText>
    </w:r>
    <w:r w:rsidR="000E59BE" w:rsidRPr="00E371A2">
      <w:rPr>
        <w:rStyle w:val="Nmerodepgina"/>
        <w:rFonts w:ascii="Century Gothic" w:hAnsi="Century Gothic"/>
        <w:sz w:val="20"/>
        <w:szCs w:val="20"/>
      </w:rPr>
      <w:instrText xml:space="preserve">  </w:instrText>
    </w:r>
    <w:r w:rsidRPr="00E371A2">
      <w:rPr>
        <w:rStyle w:val="Nmerodepgina"/>
        <w:rFonts w:ascii="Century Gothic" w:hAnsi="Century Gothic"/>
        <w:sz w:val="20"/>
        <w:szCs w:val="20"/>
      </w:rPr>
      <w:fldChar w:fldCharType="separate"/>
    </w:r>
    <w:r w:rsidR="00016767">
      <w:rPr>
        <w:rStyle w:val="Nmerodepgina"/>
        <w:rFonts w:ascii="Century Gothic" w:hAnsi="Century Gothic"/>
        <w:noProof/>
        <w:sz w:val="20"/>
        <w:szCs w:val="20"/>
      </w:rPr>
      <w:t>1</w:t>
    </w:r>
    <w:r w:rsidRPr="00E371A2">
      <w:rPr>
        <w:rStyle w:val="Nmerodepgina"/>
        <w:rFonts w:ascii="Century Gothic" w:hAnsi="Century Gothic"/>
        <w:sz w:val="20"/>
        <w:szCs w:val="20"/>
      </w:rPr>
      <w:fldChar w:fldCharType="end"/>
    </w:r>
  </w:p>
  <w:p w:rsidR="000E59BE" w:rsidRDefault="000E59BE" w:rsidP="00BA15A4">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2F6C" w:rsidRDefault="00222F6C">
      <w:r>
        <w:separator/>
      </w:r>
    </w:p>
  </w:footnote>
  <w:footnote w:type="continuationSeparator" w:id="0">
    <w:p w:rsidR="00222F6C" w:rsidRDefault="00222F6C">
      <w:r>
        <w:continuationSeparator/>
      </w:r>
    </w:p>
  </w:footnote>
  <w:footnote w:id="1">
    <w:p w:rsidR="00B1384D" w:rsidRPr="00B1384D" w:rsidRDefault="00B1384D" w:rsidP="00B1384D">
      <w:pPr>
        <w:pStyle w:val="Textonotapie"/>
        <w:jc w:val="both"/>
        <w:rPr>
          <w:rFonts w:ascii="Century Gothic" w:hAnsi="Century Gothic" w:cs="Calibri"/>
          <w:sz w:val="16"/>
          <w:szCs w:val="22"/>
        </w:rPr>
      </w:pPr>
      <w:r>
        <w:rPr>
          <w:rStyle w:val="Refdenotaalpie"/>
        </w:rPr>
        <w:footnoteRef/>
      </w:r>
      <w:r>
        <w:t xml:space="preserve"> </w:t>
      </w:r>
      <w:r w:rsidRPr="00B1384D">
        <w:rPr>
          <w:rFonts w:ascii="Century Gothic" w:hAnsi="Century Gothic" w:cs="Calibri"/>
          <w:sz w:val="16"/>
          <w:szCs w:val="22"/>
        </w:rPr>
        <w:t>Ninguna de las tres fuentes se encuentra disponible en Excel, por lo que en los tres casos implica procesamiento y revisión manual antes de pasar a la fase de cruce y filtrado de los medicamentos susceptibles de estar en el universo preliminar.</w:t>
      </w:r>
    </w:p>
  </w:footnote>
  <w:footnote w:id="2">
    <w:p w:rsidR="00A01B6F" w:rsidRPr="00F674FB" w:rsidRDefault="00A01B6F" w:rsidP="00A01B6F">
      <w:pPr>
        <w:pStyle w:val="Textonotapie"/>
        <w:jc w:val="both"/>
        <w:rPr>
          <w:lang w:val="es-MX"/>
        </w:rPr>
      </w:pPr>
      <w:r>
        <w:rPr>
          <w:rStyle w:val="Refdenotaalpie"/>
        </w:rPr>
        <w:footnoteRef/>
      </w:r>
      <w:r>
        <w:t xml:space="preserve"> </w:t>
      </w:r>
      <w:r>
        <w:rPr>
          <w:lang w:val="es-MX"/>
        </w:rPr>
        <w:t>Un medicamento de fuente única puede ser de cualquier tipo, inclusive de patente. Por lo cual, es importante contar con información fiable sobre los registros sanitarios vigentes e identificar todos los medicamentos que son fuente única y que se encuentran en el CBCM. Lo anterior permitirá valorar de manera exhaustiva el universo para el cual la Comisión podría tener competencia y negociar precios.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9BE" w:rsidRDefault="00360BCB" w:rsidP="00CF40F2">
    <w:pPr>
      <w:jc w:val="right"/>
      <w:rPr>
        <w:rFonts w:ascii="Century Gothic" w:hAnsi="Century Gothic" w:cs="Arial"/>
        <w:sz w:val="16"/>
        <w:szCs w:val="16"/>
      </w:rPr>
    </w:pPr>
    <w:r>
      <w:rPr>
        <w:rFonts w:ascii="Century Gothic" w:hAnsi="Century Gothic" w:cs="Arial"/>
        <w:noProof/>
        <w:sz w:val="16"/>
        <w:szCs w:val="16"/>
        <w:lang w:val="es-ES" w:eastAsia="es-ES"/>
      </w:rPr>
      <w:drawing>
        <wp:anchor distT="0" distB="0" distL="114300" distR="114300" simplePos="0" relativeHeight="251657728" behindDoc="0" locked="0" layoutInCell="1" allowOverlap="1">
          <wp:simplePos x="0" y="0"/>
          <wp:positionH relativeFrom="column">
            <wp:posOffset>3657600</wp:posOffset>
          </wp:positionH>
          <wp:positionV relativeFrom="paragraph">
            <wp:posOffset>-31750</wp:posOffset>
          </wp:positionV>
          <wp:extent cx="2320925" cy="381000"/>
          <wp:effectExtent l="0" t="0" r="3175" b="0"/>
          <wp:wrapSquare wrapText="bothSides"/>
          <wp:docPr id="1" name="Imagen 1" descr="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20925" cy="381000"/>
                  </a:xfrm>
                  <a:prstGeom prst="rect">
                    <a:avLst/>
                  </a:prstGeom>
                  <a:noFill/>
                  <a:ln>
                    <a:noFill/>
                  </a:ln>
                </pic:spPr>
              </pic:pic>
            </a:graphicData>
          </a:graphic>
        </wp:anchor>
      </w:drawing>
    </w:r>
  </w:p>
  <w:p w:rsidR="000E59BE" w:rsidRDefault="000E59BE" w:rsidP="00CF40F2">
    <w:pPr>
      <w:jc w:val="right"/>
      <w:rPr>
        <w:rFonts w:ascii="Century Gothic" w:hAnsi="Century Gothic" w:cs="Arial"/>
        <w:sz w:val="16"/>
        <w:szCs w:val="16"/>
      </w:rPr>
    </w:pPr>
  </w:p>
  <w:p w:rsidR="000E59BE" w:rsidRDefault="000E59BE" w:rsidP="00CF40F2">
    <w:pPr>
      <w:jc w:val="right"/>
      <w:rPr>
        <w:rFonts w:ascii="Century Gothic" w:hAnsi="Century Gothic" w:cs="Arial"/>
        <w:sz w:val="16"/>
        <w:szCs w:val="16"/>
      </w:rPr>
    </w:pPr>
  </w:p>
  <w:p w:rsidR="000E59BE" w:rsidRDefault="000E59BE" w:rsidP="00CF40F2">
    <w:pPr>
      <w:jc w:val="right"/>
      <w:rPr>
        <w:rFonts w:ascii="Century Gothic" w:hAnsi="Century Gothic" w:cs="Arial"/>
        <w:sz w:val="16"/>
        <w:szCs w:val="16"/>
      </w:rPr>
    </w:pPr>
  </w:p>
  <w:p w:rsidR="000E59BE" w:rsidRPr="00442827" w:rsidRDefault="000E59BE" w:rsidP="00E371A2">
    <w:pPr>
      <w:jc w:val="right"/>
      <w:rPr>
        <w:rFonts w:ascii="Century Gothic" w:hAnsi="Century Gothic" w:cs="Arial"/>
        <w:sz w:val="16"/>
        <w:szCs w:val="16"/>
      </w:rPr>
    </w:pPr>
    <w:r w:rsidRPr="00442827">
      <w:rPr>
        <w:rFonts w:ascii="Century Gothic" w:hAnsi="Century Gothic" w:cs="Arial"/>
        <w:sz w:val="16"/>
        <w:szCs w:val="16"/>
      </w:rPr>
      <w:t>SUBSE</w:t>
    </w:r>
    <w:r w:rsidR="00B1384D">
      <w:rPr>
        <w:rFonts w:ascii="Century Gothic" w:hAnsi="Century Gothic" w:cs="Arial"/>
        <w:sz w:val="16"/>
        <w:szCs w:val="16"/>
      </w:rPr>
      <w:t>CRETARÍ</w:t>
    </w:r>
    <w:r>
      <w:rPr>
        <w:rFonts w:ascii="Century Gothic" w:hAnsi="Century Gothic" w:cs="Arial"/>
        <w:sz w:val="16"/>
        <w:szCs w:val="16"/>
      </w:rPr>
      <w:t>A DE INTEGRACIÓN Y DESARROLLO DEL SECTOR SALUD</w:t>
    </w:r>
  </w:p>
  <w:p w:rsidR="000E59BE" w:rsidRPr="00442827" w:rsidRDefault="00B1384D" w:rsidP="00E371A2">
    <w:pPr>
      <w:jc w:val="right"/>
      <w:rPr>
        <w:rFonts w:ascii="Century Gothic" w:hAnsi="Century Gothic" w:cs="Arial"/>
        <w:sz w:val="16"/>
        <w:szCs w:val="16"/>
      </w:rPr>
    </w:pPr>
    <w:r>
      <w:rPr>
        <w:rFonts w:ascii="Century Gothic" w:hAnsi="Century Gothic" w:cs="Arial"/>
        <w:sz w:val="16"/>
        <w:szCs w:val="16"/>
      </w:rPr>
      <w:t>DIRECCION GENERAL DE PLANEACIÓ</w:t>
    </w:r>
    <w:r w:rsidR="000E59BE" w:rsidRPr="00442827">
      <w:rPr>
        <w:rFonts w:ascii="Century Gothic" w:hAnsi="Century Gothic" w:cs="Arial"/>
        <w:sz w:val="16"/>
        <w:szCs w:val="16"/>
      </w:rPr>
      <w:t>N Y DESARROLLO EN SALUD</w:t>
    </w:r>
  </w:p>
  <w:p w:rsidR="000E59BE" w:rsidRPr="00CF40F2" w:rsidRDefault="000E59BE" w:rsidP="00E371A2">
    <w:pPr>
      <w:jc w:val="right"/>
      <w:rPr>
        <w:rFonts w:ascii="Century Gothic" w:hAnsi="Century Gothic" w:cs="Arial"/>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F4387"/>
    <w:multiLevelType w:val="hybridMultilevel"/>
    <w:tmpl w:val="FEBE83B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125906F4"/>
    <w:multiLevelType w:val="hybridMultilevel"/>
    <w:tmpl w:val="E068A4D8"/>
    <w:lvl w:ilvl="0" w:tplc="B9884E7C">
      <w:start w:val="1"/>
      <w:numFmt w:val="bullet"/>
      <w:lvlText w:val=""/>
      <w:lvlJc w:val="left"/>
      <w:pPr>
        <w:tabs>
          <w:tab w:val="num" w:pos="1068"/>
        </w:tabs>
        <w:ind w:left="1068" w:hanging="360"/>
      </w:pPr>
      <w:rPr>
        <w:rFonts w:ascii="Wingdings" w:hAnsi="Wingdings" w:hint="default"/>
        <w:color w:val="FF9900"/>
      </w:rPr>
    </w:lvl>
    <w:lvl w:ilvl="1" w:tplc="0C0A0003" w:tentative="1">
      <w:start w:val="1"/>
      <w:numFmt w:val="bullet"/>
      <w:lvlText w:val="o"/>
      <w:lvlJc w:val="left"/>
      <w:pPr>
        <w:tabs>
          <w:tab w:val="num" w:pos="178"/>
        </w:tabs>
        <w:ind w:left="178" w:hanging="360"/>
      </w:pPr>
      <w:rPr>
        <w:rFonts w:ascii="Courier New" w:hAnsi="Courier New" w:cs="Courier New" w:hint="default"/>
      </w:rPr>
    </w:lvl>
    <w:lvl w:ilvl="2" w:tplc="0C0A0005" w:tentative="1">
      <w:start w:val="1"/>
      <w:numFmt w:val="bullet"/>
      <w:lvlText w:val=""/>
      <w:lvlJc w:val="left"/>
      <w:pPr>
        <w:tabs>
          <w:tab w:val="num" w:pos="898"/>
        </w:tabs>
        <w:ind w:left="898" w:hanging="360"/>
      </w:pPr>
      <w:rPr>
        <w:rFonts w:ascii="Wingdings" w:hAnsi="Wingdings" w:hint="default"/>
      </w:rPr>
    </w:lvl>
    <w:lvl w:ilvl="3" w:tplc="0C0A0001" w:tentative="1">
      <w:start w:val="1"/>
      <w:numFmt w:val="bullet"/>
      <w:lvlText w:val=""/>
      <w:lvlJc w:val="left"/>
      <w:pPr>
        <w:tabs>
          <w:tab w:val="num" w:pos="1618"/>
        </w:tabs>
        <w:ind w:left="1618" w:hanging="360"/>
      </w:pPr>
      <w:rPr>
        <w:rFonts w:ascii="Symbol" w:hAnsi="Symbol" w:hint="default"/>
      </w:rPr>
    </w:lvl>
    <w:lvl w:ilvl="4" w:tplc="0C0A0003" w:tentative="1">
      <w:start w:val="1"/>
      <w:numFmt w:val="bullet"/>
      <w:lvlText w:val="o"/>
      <w:lvlJc w:val="left"/>
      <w:pPr>
        <w:tabs>
          <w:tab w:val="num" w:pos="2338"/>
        </w:tabs>
        <w:ind w:left="2338" w:hanging="360"/>
      </w:pPr>
      <w:rPr>
        <w:rFonts w:ascii="Courier New" w:hAnsi="Courier New" w:cs="Courier New" w:hint="default"/>
      </w:rPr>
    </w:lvl>
    <w:lvl w:ilvl="5" w:tplc="0C0A0005" w:tentative="1">
      <w:start w:val="1"/>
      <w:numFmt w:val="bullet"/>
      <w:lvlText w:val=""/>
      <w:lvlJc w:val="left"/>
      <w:pPr>
        <w:tabs>
          <w:tab w:val="num" w:pos="3058"/>
        </w:tabs>
        <w:ind w:left="3058" w:hanging="360"/>
      </w:pPr>
      <w:rPr>
        <w:rFonts w:ascii="Wingdings" w:hAnsi="Wingdings" w:hint="default"/>
      </w:rPr>
    </w:lvl>
    <w:lvl w:ilvl="6" w:tplc="0C0A0001" w:tentative="1">
      <w:start w:val="1"/>
      <w:numFmt w:val="bullet"/>
      <w:lvlText w:val=""/>
      <w:lvlJc w:val="left"/>
      <w:pPr>
        <w:tabs>
          <w:tab w:val="num" w:pos="3778"/>
        </w:tabs>
        <w:ind w:left="3778" w:hanging="360"/>
      </w:pPr>
      <w:rPr>
        <w:rFonts w:ascii="Symbol" w:hAnsi="Symbol" w:hint="default"/>
      </w:rPr>
    </w:lvl>
    <w:lvl w:ilvl="7" w:tplc="0C0A0003" w:tentative="1">
      <w:start w:val="1"/>
      <w:numFmt w:val="bullet"/>
      <w:lvlText w:val="o"/>
      <w:lvlJc w:val="left"/>
      <w:pPr>
        <w:tabs>
          <w:tab w:val="num" w:pos="4498"/>
        </w:tabs>
        <w:ind w:left="4498" w:hanging="360"/>
      </w:pPr>
      <w:rPr>
        <w:rFonts w:ascii="Courier New" w:hAnsi="Courier New" w:cs="Courier New" w:hint="default"/>
      </w:rPr>
    </w:lvl>
    <w:lvl w:ilvl="8" w:tplc="0C0A0005" w:tentative="1">
      <w:start w:val="1"/>
      <w:numFmt w:val="bullet"/>
      <w:lvlText w:val=""/>
      <w:lvlJc w:val="left"/>
      <w:pPr>
        <w:tabs>
          <w:tab w:val="num" w:pos="5218"/>
        </w:tabs>
        <w:ind w:left="5218" w:hanging="360"/>
      </w:pPr>
      <w:rPr>
        <w:rFonts w:ascii="Wingdings" w:hAnsi="Wingdings" w:hint="default"/>
      </w:rPr>
    </w:lvl>
  </w:abstractNum>
  <w:abstractNum w:abstractNumId="2">
    <w:nsid w:val="24591228"/>
    <w:multiLevelType w:val="hybridMultilevel"/>
    <w:tmpl w:val="7C52F83C"/>
    <w:lvl w:ilvl="0" w:tplc="0C0A0001">
      <w:start w:val="1"/>
      <w:numFmt w:val="bullet"/>
      <w:lvlText w:val=""/>
      <w:lvlJc w:val="left"/>
      <w:pPr>
        <w:tabs>
          <w:tab w:val="num" w:pos="1428"/>
        </w:tabs>
        <w:ind w:left="1428" w:hanging="360"/>
      </w:pPr>
      <w:rPr>
        <w:rFonts w:ascii="Symbol" w:hAnsi="Symbol"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3">
    <w:nsid w:val="2FD96294"/>
    <w:multiLevelType w:val="hybridMultilevel"/>
    <w:tmpl w:val="6898ED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04307B"/>
    <w:multiLevelType w:val="hybridMultilevel"/>
    <w:tmpl w:val="1E7A9666"/>
    <w:lvl w:ilvl="0" w:tplc="F1004C26">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682514ED"/>
    <w:multiLevelType w:val="hybridMultilevel"/>
    <w:tmpl w:val="FBB4F580"/>
    <w:lvl w:ilvl="0" w:tplc="080A0003">
      <w:start w:val="1"/>
      <w:numFmt w:val="bullet"/>
      <w:lvlText w:val="o"/>
      <w:lvlJc w:val="left"/>
      <w:pPr>
        <w:tabs>
          <w:tab w:val="num" w:pos="720"/>
        </w:tabs>
        <w:ind w:left="720" w:hanging="360"/>
      </w:pPr>
      <w:rPr>
        <w:rFonts w:ascii="Courier New" w:hAnsi="Courier New" w:cs="Courier New"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6">
    <w:nsid w:val="73037973"/>
    <w:multiLevelType w:val="hybridMultilevel"/>
    <w:tmpl w:val="2BFEFA78"/>
    <w:lvl w:ilvl="0" w:tplc="B9884E7C">
      <w:start w:val="1"/>
      <w:numFmt w:val="bullet"/>
      <w:lvlText w:val=""/>
      <w:lvlJc w:val="left"/>
      <w:pPr>
        <w:tabs>
          <w:tab w:val="num" w:pos="2330"/>
        </w:tabs>
        <w:ind w:left="2330" w:hanging="360"/>
      </w:pPr>
      <w:rPr>
        <w:rFonts w:ascii="Wingdings" w:hAnsi="Wingdings" w:hint="default"/>
        <w:color w:val="FF990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734156EC"/>
    <w:multiLevelType w:val="hybridMultilevel"/>
    <w:tmpl w:val="EA44DC26"/>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
    <w:nsid w:val="7C6221E9"/>
    <w:multiLevelType w:val="hybridMultilevel"/>
    <w:tmpl w:val="4A4A7E92"/>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0"/>
  </w:num>
  <w:num w:numId="5">
    <w:abstractNumId w:val="6"/>
  </w:num>
  <w:num w:numId="6">
    <w:abstractNumId w:val="4"/>
  </w:num>
  <w:num w:numId="7">
    <w:abstractNumId w:val="1"/>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851"/>
  <w:hyphenationZone w:val="425"/>
  <w:noPunctuationKerning/>
  <w:characterSpacingControl w:val="doNotCompress"/>
  <w:hdrShapeDefaults>
    <o:shapedefaults v:ext="edit" spidmax="5122"/>
  </w:hdrShapeDefaults>
  <w:footnotePr>
    <w:footnote w:id="-1"/>
    <w:footnote w:id="0"/>
  </w:footnotePr>
  <w:endnotePr>
    <w:endnote w:id="-1"/>
    <w:endnote w:id="0"/>
  </w:endnotePr>
  <w:compat/>
  <w:rsids>
    <w:rsidRoot w:val="00274930"/>
    <w:rsid w:val="00007B17"/>
    <w:rsid w:val="00014EE3"/>
    <w:rsid w:val="00015AAF"/>
    <w:rsid w:val="0001652D"/>
    <w:rsid w:val="00016767"/>
    <w:rsid w:val="00033418"/>
    <w:rsid w:val="0003492E"/>
    <w:rsid w:val="0004215E"/>
    <w:rsid w:val="000437FE"/>
    <w:rsid w:val="00043955"/>
    <w:rsid w:val="0006016D"/>
    <w:rsid w:val="00081E8D"/>
    <w:rsid w:val="0009130C"/>
    <w:rsid w:val="0009345C"/>
    <w:rsid w:val="00095C3F"/>
    <w:rsid w:val="000A4739"/>
    <w:rsid w:val="000A56E7"/>
    <w:rsid w:val="000B00C5"/>
    <w:rsid w:val="000B0391"/>
    <w:rsid w:val="000B048C"/>
    <w:rsid w:val="000B1B81"/>
    <w:rsid w:val="000B2494"/>
    <w:rsid w:val="000B5364"/>
    <w:rsid w:val="000B7863"/>
    <w:rsid w:val="000C09F5"/>
    <w:rsid w:val="000C3BAB"/>
    <w:rsid w:val="000C7298"/>
    <w:rsid w:val="000D561E"/>
    <w:rsid w:val="000E59BE"/>
    <w:rsid w:val="000F19E1"/>
    <w:rsid w:val="000F469E"/>
    <w:rsid w:val="001073E5"/>
    <w:rsid w:val="00110F5B"/>
    <w:rsid w:val="00112B66"/>
    <w:rsid w:val="00122288"/>
    <w:rsid w:val="00125441"/>
    <w:rsid w:val="00125E2D"/>
    <w:rsid w:val="001275E4"/>
    <w:rsid w:val="00151421"/>
    <w:rsid w:val="001655B1"/>
    <w:rsid w:val="00185DE4"/>
    <w:rsid w:val="001938D1"/>
    <w:rsid w:val="00197E78"/>
    <w:rsid w:val="001A3196"/>
    <w:rsid w:val="001A380E"/>
    <w:rsid w:val="001A45AB"/>
    <w:rsid w:val="001B3101"/>
    <w:rsid w:val="001B5FD6"/>
    <w:rsid w:val="001B7437"/>
    <w:rsid w:val="001D23F1"/>
    <w:rsid w:val="001E1E61"/>
    <w:rsid w:val="001E4C6D"/>
    <w:rsid w:val="001F240A"/>
    <w:rsid w:val="001F6B1D"/>
    <w:rsid w:val="001F79D3"/>
    <w:rsid w:val="00215F5C"/>
    <w:rsid w:val="00222F6C"/>
    <w:rsid w:val="00223F7C"/>
    <w:rsid w:val="00227BF0"/>
    <w:rsid w:val="00242246"/>
    <w:rsid w:val="002477AD"/>
    <w:rsid w:val="00262090"/>
    <w:rsid w:val="002712EF"/>
    <w:rsid w:val="00274930"/>
    <w:rsid w:val="00275A4E"/>
    <w:rsid w:val="002779BF"/>
    <w:rsid w:val="002807B9"/>
    <w:rsid w:val="00290816"/>
    <w:rsid w:val="002A1275"/>
    <w:rsid w:val="002A6ECC"/>
    <w:rsid w:val="002B41FB"/>
    <w:rsid w:val="002C382B"/>
    <w:rsid w:val="002D15A7"/>
    <w:rsid w:val="002D4A67"/>
    <w:rsid w:val="002D7C82"/>
    <w:rsid w:val="002E0B20"/>
    <w:rsid w:val="002E5C25"/>
    <w:rsid w:val="002E629E"/>
    <w:rsid w:val="002F07E9"/>
    <w:rsid w:val="002F76DE"/>
    <w:rsid w:val="0032700C"/>
    <w:rsid w:val="003302F9"/>
    <w:rsid w:val="00335CF8"/>
    <w:rsid w:val="003412EC"/>
    <w:rsid w:val="00360BCB"/>
    <w:rsid w:val="003634CF"/>
    <w:rsid w:val="00364B89"/>
    <w:rsid w:val="003712A8"/>
    <w:rsid w:val="003737AC"/>
    <w:rsid w:val="0037503B"/>
    <w:rsid w:val="00390814"/>
    <w:rsid w:val="00391339"/>
    <w:rsid w:val="003B34E6"/>
    <w:rsid w:val="003C2330"/>
    <w:rsid w:val="003C294C"/>
    <w:rsid w:val="003C56E2"/>
    <w:rsid w:val="003E6EFC"/>
    <w:rsid w:val="00406AB1"/>
    <w:rsid w:val="0042545F"/>
    <w:rsid w:val="004267D6"/>
    <w:rsid w:val="00435EE1"/>
    <w:rsid w:val="004406A9"/>
    <w:rsid w:val="00442827"/>
    <w:rsid w:val="00464681"/>
    <w:rsid w:val="00466265"/>
    <w:rsid w:val="00466F06"/>
    <w:rsid w:val="0046708D"/>
    <w:rsid w:val="00470432"/>
    <w:rsid w:val="004736F5"/>
    <w:rsid w:val="004857E8"/>
    <w:rsid w:val="004B34E0"/>
    <w:rsid w:val="004B569C"/>
    <w:rsid w:val="004B63CB"/>
    <w:rsid w:val="004C4561"/>
    <w:rsid w:val="004D1DEE"/>
    <w:rsid w:val="004D4575"/>
    <w:rsid w:val="004D4915"/>
    <w:rsid w:val="004D7571"/>
    <w:rsid w:val="004E2EE2"/>
    <w:rsid w:val="004E41B8"/>
    <w:rsid w:val="004F78F7"/>
    <w:rsid w:val="00507F28"/>
    <w:rsid w:val="00511E82"/>
    <w:rsid w:val="0052059B"/>
    <w:rsid w:val="0053506C"/>
    <w:rsid w:val="0055391D"/>
    <w:rsid w:val="00567434"/>
    <w:rsid w:val="00567717"/>
    <w:rsid w:val="005677C1"/>
    <w:rsid w:val="005913D6"/>
    <w:rsid w:val="005970F3"/>
    <w:rsid w:val="00597EF0"/>
    <w:rsid w:val="005A334F"/>
    <w:rsid w:val="005B7D5E"/>
    <w:rsid w:val="005C6C30"/>
    <w:rsid w:val="005C7FB3"/>
    <w:rsid w:val="005D07BD"/>
    <w:rsid w:val="005D1BA6"/>
    <w:rsid w:val="005D3D1C"/>
    <w:rsid w:val="005D5DCB"/>
    <w:rsid w:val="005D6AC2"/>
    <w:rsid w:val="005E2027"/>
    <w:rsid w:val="005F7887"/>
    <w:rsid w:val="00600FC7"/>
    <w:rsid w:val="00603BE9"/>
    <w:rsid w:val="00610CCF"/>
    <w:rsid w:val="006133C6"/>
    <w:rsid w:val="00615FD9"/>
    <w:rsid w:val="006166AC"/>
    <w:rsid w:val="006279A1"/>
    <w:rsid w:val="006349F3"/>
    <w:rsid w:val="0064172E"/>
    <w:rsid w:val="00643002"/>
    <w:rsid w:val="00653217"/>
    <w:rsid w:val="00655CD3"/>
    <w:rsid w:val="00666E0F"/>
    <w:rsid w:val="00667757"/>
    <w:rsid w:val="00680A40"/>
    <w:rsid w:val="0068370B"/>
    <w:rsid w:val="0069177A"/>
    <w:rsid w:val="0069449B"/>
    <w:rsid w:val="006A601A"/>
    <w:rsid w:val="006B4F93"/>
    <w:rsid w:val="006C1F6B"/>
    <w:rsid w:val="006C3EF9"/>
    <w:rsid w:val="006C6464"/>
    <w:rsid w:val="006D51A3"/>
    <w:rsid w:val="006F26C2"/>
    <w:rsid w:val="00712719"/>
    <w:rsid w:val="007205CF"/>
    <w:rsid w:val="00723088"/>
    <w:rsid w:val="007231F2"/>
    <w:rsid w:val="00724124"/>
    <w:rsid w:val="00732346"/>
    <w:rsid w:val="007325BA"/>
    <w:rsid w:val="00760697"/>
    <w:rsid w:val="0077301A"/>
    <w:rsid w:val="0077512B"/>
    <w:rsid w:val="00787014"/>
    <w:rsid w:val="0078744C"/>
    <w:rsid w:val="00791C0A"/>
    <w:rsid w:val="00794EA0"/>
    <w:rsid w:val="007A031F"/>
    <w:rsid w:val="007A39D2"/>
    <w:rsid w:val="007D63DD"/>
    <w:rsid w:val="007D6EB2"/>
    <w:rsid w:val="007E3673"/>
    <w:rsid w:val="007E4832"/>
    <w:rsid w:val="007E7F6F"/>
    <w:rsid w:val="0080054D"/>
    <w:rsid w:val="00802427"/>
    <w:rsid w:val="00804B8F"/>
    <w:rsid w:val="0082164A"/>
    <w:rsid w:val="0082578C"/>
    <w:rsid w:val="00834A75"/>
    <w:rsid w:val="00843A73"/>
    <w:rsid w:val="00851D83"/>
    <w:rsid w:val="008557AB"/>
    <w:rsid w:val="00865204"/>
    <w:rsid w:val="00871C3A"/>
    <w:rsid w:val="008836D8"/>
    <w:rsid w:val="00885EE0"/>
    <w:rsid w:val="00886523"/>
    <w:rsid w:val="00892D2A"/>
    <w:rsid w:val="008A20CE"/>
    <w:rsid w:val="008B418D"/>
    <w:rsid w:val="008C4F4E"/>
    <w:rsid w:val="008C5257"/>
    <w:rsid w:val="008D2C1C"/>
    <w:rsid w:val="008D2D54"/>
    <w:rsid w:val="008E333F"/>
    <w:rsid w:val="008F37CF"/>
    <w:rsid w:val="00904DD5"/>
    <w:rsid w:val="0090569F"/>
    <w:rsid w:val="009064F2"/>
    <w:rsid w:val="00927459"/>
    <w:rsid w:val="009331C3"/>
    <w:rsid w:val="00960D42"/>
    <w:rsid w:val="00964A2E"/>
    <w:rsid w:val="0097163C"/>
    <w:rsid w:val="009828C1"/>
    <w:rsid w:val="009B02AC"/>
    <w:rsid w:val="009B1FD4"/>
    <w:rsid w:val="009D46F2"/>
    <w:rsid w:val="009D7C7B"/>
    <w:rsid w:val="009E0AEE"/>
    <w:rsid w:val="009E4D86"/>
    <w:rsid w:val="00A01B6F"/>
    <w:rsid w:val="00A22F91"/>
    <w:rsid w:val="00A472DC"/>
    <w:rsid w:val="00A54FB0"/>
    <w:rsid w:val="00A564AB"/>
    <w:rsid w:val="00A633B9"/>
    <w:rsid w:val="00A7080D"/>
    <w:rsid w:val="00A711E2"/>
    <w:rsid w:val="00A82522"/>
    <w:rsid w:val="00A914EA"/>
    <w:rsid w:val="00AA073D"/>
    <w:rsid w:val="00AC025A"/>
    <w:rsid w:val="00AC1F7E"/>
    <w:rsid w:val="00AD5B81"/>
    <w:rsid w:val="00AF23D4"/>
    <w:rsid w:val="00B010F6"/>
    <w:rsid w:val="00B01A78"/>
    <w:rsid w:val="00B04732"/>
    <w:rsid w:val="00B1384D"/>
    <w:rsid w:val="00B1637C"/>
    <w:rsid w:val="00B33804"/>
    <w:rsid w:val="00B33BD3"/>
    <w:rsid w:val="00B462DA"/>
    <w:rsid w:val="00B7475C"/>
    <w:rsid w:val="00B86783"/>
    <w:rsid w:val="00B8796E"/>
    <w:rsid w:val="00B94D12"/>
    <w:rsid w:val="00BA15A4"/>
    <w:rsid w:val="00BA192A"/>
    <w:rsid w:val="00BB64CB"/>
    <w:rsid w:val="00BD2743"/>
    <w:rsid w:val="00BD5FE6"/>
    <w:rsid w:val="00BE0042"/>
    <w:rsid w:val="00BF3E1A"/>
    <w:rsid w:val="00C03412"/>
    <w:rsid w:val="00C06452"/>
    <w:rsid w:val="00C11B6A"/>
    <w:rsid w:val="00C158AD"/>
    <w:rsid w:val="00C24EC8"/>
    <w:rsid w:val="00C4135B"/>
    <w:rsid w:val="00C5017E"/>
    <w:rsid w:val="00C84087"/>
    <w:rsid w:val="00C8408B"/>
    <w:rsid w:val="00C9198E"/>
    <w:rsid w:val="00CB0BD2"/>
    <w:rsid w:val="00CB3776"/>
    <w:rsid w:val="00CC19E5"/>
    <w:rsid w:val="00CC54D0"/>
    <w:rsid w:val="00CC6D63"/>
    <w:rsid w:val="00CD42B2"/>
    <w:rsid w:val="00CF40F2"/>
    <w:rsid w:val="00D0029B"/>
    <w:rsid w:val="00D13323"/>
    <w:rsid w:val="00D176B2"/>
    <w:rsid w:val="00D22E93"/>
    <w:rsid w:val="00D36AE6"/>
    <w:rsid w:val="00D54B5C"/>
    <w:rsid w:val="00D6726B"/>
    <w:rsid w:val="00D96696"/>
    <w:rsid w:val="00D966C4"/>
    <w:rsid w:val="00D96D7E"/>
    <w:rsid w:val="00DA6B40"/>
    <w:rsid w:val="00DB7779"/>
    <w:rsid w:val="00DC3C57"/>
    <w:rsid w:val="00DD0A4B"/>
    <w:rsid w:val="00DD3AEF"/>
    <w:rsid w:val="00DE369A"/>
    <w:rsid w:val="00DE4D16"/>
    <w:rsid w:val="00DF51EB"/>
    <w:rsid w:val="00E05A0E"/>
    <w:rsid w:val="00E11827"/>
    <w:rsid w:val="00E24671"/>
    <w:rsid w:val="00E35B59"/>
    <w:rsid w:val="00E371A2"/>
    <w:rsid w:val="00E433A8"/>
    <w:rsid w:val="00E657BB"/>
    <w:rsid w:val="00E7060A"/>
    <w:rsid w:val="00E72BC9"/>
    <w:rsid w:val="00E74F24"/>
    <w:rsid w:val="00E8174F"/>
    <w:rsid w:val="00EA1A11"/>
    <w:rsid w:val="00EA276F"/>
    <w:rsid w:val="00ED72BF"/>
    <w:rsid w:val="00EE2C1E"/>
    <w:rsid w:val="00EE44E4"/>
    <w:rsid w:val="00F066A7"/>
    <w:rsid w:val="00F101CB"/>
    <w:rsid w:val="00F17619"/>
    <w:rsid w:val="00F20139"/>
    <w:rsid w:val="00F21DD3"/>
    <w:rsid w:val="00F31AB0"/>
    <w:rsid w:val="00F33428"/>
    <w:rsid w:val="00F41461"/>
    <w:rsid w:val="00F55821"/>
    <w:rsid w:val="00F55FF9"/>
    <w:rsid w:val="00F611E8"/>
    <w:rsid w:val="00F62BE8"/>
    <w:rsid w:val="00F62F3F"/>
    <w:rsid w:val="00F67D9A"/>
    <w:rsid w:val="00F81216"/>
    <w:rsid w:val="00F81C10"/>
    <w:rsid w:val="00F84A1E"/>
    <w:rsid w:val="00F863B0"/>
    <w:rsid w:val="00F920C2"/>
    <w:rsid w:val="00FA2E17"/>
    <w:rsid w:val="00FB1F0B"/>
    <w:rsid w:val="00FB2B80"/>
    <w:rsid w:val="00FB6543"/>
    <w:rsid w:val="00FC3D7A"/>
    <w:rsid w:val="00FE11B6"/>
    <w:rsid w:val="00FE5375"/>
    <w:rsid w:val="00FE64EC"/>
    <w:rsid w:val="00FE6B0D"/>
    <w:rsid w:val="00FE7EDE"/>
    <w:rsid w:val="00FF0AC9"/>
    <w:rsid w:val="00FF7D2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274930"/>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274930"/>
    <w:pPr>
      <w:tabs>
        <w:tab w:val="center" w:pos="4419"/>
        <w:tab w:val="right" w:pos="8838"/>
      </w:tabs>
    </w:pPr>
  </w:style>
  <w:style w:type="paragraph" w:styleId="Textodeglobo">
    <w:name w:val="Balloon Text"/>
    <w:basedOn w:val="Normal"/>
    <w:semiHidden/>
    <w:rsid w:val="00014EE3"/>
    <w:rPr>
      <w:rFonts w:ascii="Tahoma" w:hAnsi="Tahoma" w:cs="Tahoma"/>
      <w:sz w:val="16"/>
      <w:szCs w:val="16"/>
    </w:rPr>
  </w:style>
  <w:style w:type="paragraph" w:styleId="Encabezadodemensaje">
    <w:name w:val="Message Header"/>
    <w:basedOn w:val="Textoindependiente"/>
    <w:rsid w:val="00FB6543"/>
    <w:pPr>
      <w:keepLines/>
      <w:spacing w:after="0" w:line="415" w:lineRule="atLeast"/>
      <w:ind w:left="1560" w:hanging="720"/>
    </w:pPr>
    <w:rPr>
      <w:rFonts w:eastAsia="Batang"/>
      <w:sz w:val="20"/>
      <w:szCs w:val="20"/>
      <w:lang w:val="es-ES" w:eastAsia="en-US"/>
    </w:rPr>
  </w:style>
  <w:style w:type="paragraph" w:styleId="Textoindependiente">
    <w:name w:val="Body Text"/>
    <w:basedOn w:val="Normal"/>
    <w:rsid w:val="00FB6543"/>
    <w:pPr>
      <w:spacing w:after="120"/>
    </w:pPr>
  </w:style>
  <w:style w:type="character" w:customStyle="1" w:styleId="Rtulodeencabezadodemensaje">
    <w:name w:val="Rótulo de encabezado de mensaje"/>
    <w:rsid w:val="00110F5B"/>
    <w:rPr>
      <w:rFonts w:ascii="Arial" w:hAnsi="Arial"/>
      <w:b/>
      <w:spacing w:val="-4"/>
      <w:sz w:val="18"/>
      <w:vertAlign w:val="baseline"/>
    </w:rPr>
  </w:style>
  <w:style w:type="character" w:styleId="Nmerodepgina">
    <w:name w:val="page number"/>
    <w:basedOn w:val="Fuentedeprrafopredeter"/>
    <w:rsid w:val="00BA15A4"/>
  </w:style>
  <w:style w:type="table" w:styleId="Tablaconcuadrcula">
    <w:name w:val="Table Grid"/>
    <w:basedOn w:val="Tablanormal"/>
    <w:rsid w:val="00960D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rsid w:val="00CF40F2"/>
    <w:pPr>
      <w:tabs>
        <w:tab w:val="center" w:pos="4252"/>
        <w:tab w:val="right" w:pos="8504"/>
      </w:tabs>
    </w:pPr>
  </w:style>
  <w:style w:type="paragraph" w:customStyle="1" w:styleId="CarCarCarCarCarCar1CarCarCarCar">
    <w:name w:val="Car Car Car Car Car Car1 Car Car Car Car"/>
    <w:basedOn w:val="Normal"/>
    <w:rsid w:val="003737AC"/>
    <w:pPr>
      <w:spacing w:after="160" w:line="240" w:lineRule="exact"/>
    </w:pPr>
    <w:rPr>
      <w:rFonts w:ascii="Tahoma" w:hAnsi="Tahoma"/>
      <w:sz w:val="20"/>
      <w:szCs w:val="20"/>
      <w:lang w:val="en-US" w:eastAsia="en-US"/>
    </w:rPr>
  </w:style>
  <w:style w:type="paragraph" w:customStyle="1" w:styleId="Listavistosa-nfasis11">
    <w:name w:val="Lista vistosa - Énfasis 11"/>
    <w:basedOn w:val="Normal"/>
    <w:uiPriority w:val="34"/>
    <w:qFormat/>
    <w:rsid w:val="00DB7779"/>
    <w:pPr>
      <w:ind w:left="708"/>
    </w:pPr>
  </w:style>
  <w:style w:type="paragraph" w:styleId="Textonotapie">
    <w:name w:val="footnote text"/>
    <w:basedOn w:val="Normal"/>
    <w:link w:val="TextonotapieCar"/>
    <w:uiPriority w:val="99"/>
    <w:unhideWhenUsed/>
    <w:rsid w:val="00B1384D"/>
    <w:rPr>
      <w:rFonts w:ascii="Calibri" w:eastAsia="Calibri" w:hAnsi="Calibri"/>
      <w:sz w:val="20"/>
      <w:szCs w:val="20"/>
      <w:lang w:val="es-ES" w:eastAsia="en-US"/>
    </w:rPr>
  </w:style>
  <w:style w:type="character" w:customStyle="1" w:styleId="TextonotapieCar">
    <w:name w:val="Texto nota pie Car"/>
    <w:link w:val="Textonotapie"/>
    <w:uiPriority w:val="99"/>
    <w:rsid w:val="00B1384D"/>
    <w:rPr>
      <w:rFonts w:ascii="Calibri" w:eastAsia="Calibri" w:hAnsi="Calibri"/>
      <w:lang w:val="es-ES" w:eastAsia="en-US"/>
    </w:rPr>
  </w:style>
  <w:style w:type="character" w:styleId="Refdenotaalpie">
    <w:name w:val="footnote reference"/>
    <w:uiPriority w:val="99"/>
    <w:unhideWhenUsed/>
    <w:rsid w:val="00B1384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274930"/>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274930"/>
    <w:pPr>
      <w:tabs>
        <w:tab w:val="center" w:pos="4419"/>
        <w:tab w:val="right" w:pos="8838"/>
      </w:tabs>
    </w:pPr>
  </w:style>
  <w:style w:type="paragraph" w:styleId="Textodeglobo">
    <w:name w:val="Balloon Text"/>
    <w:basedOn w:val="Normal"/>
    <w:semiHidden/>
    <w:rsid w:val="00014EE3"/>
    <w:rPr>
      <w:rFonts w:ascii="Tahoma" w:hAnsi="Tahoma" w:cs="Tahoma"/>
      <w:sz w:val="16"/>
      <w:szCs w:val="16"/>
    </w:rPr>
  </w:style>
  <w:style w:type="paragraph" w:styleId="Encabezadodemensaje">
    <w:name w:val="Message Header"/>
    <w:basedOn w:val="Textoindependiente"/>
    <w:rsid w:val="00FB6543"/>
    <w:pPr>
      <w:keepLines/>
      <w:spacing w:after="0" w:line="415" w:lineRule="atLeast"/>
      <w:ind w:left="1560" w:hanging="720"/>
    </w:pPr>
    <w:rPr>
      <w:rFonts w:eastAsia="Batang"/>
      <w:sz w:val="20"/>
      <w:szCs w:val="20"/>
      <w:lang w:val="es-ES" w:eastAsia="en-US"/>
    </w:rPr>
  </w:style>
  <w:style w:type="paragraph" w:styleId="Textoindependiente">
    <w:name w:val="Body Text"/>
    <w:basedOn w:val="Normal"/>
    <w:rsid w:val="00FB6543"/>
    <w:pPr>
      <w:spacing w:after="120"/>
    </w:pPr>
  </w:style>
  <w:style w:type="character" w:customStyle="1" w:styleId="Rtulodeencabezadodemensaje">
    <w:name w:val="Rótulo de encabezado de mensaje"/>
    <w:rsid w:val="00110F5B"/>
    <w:rPr>
      <w:rFonts w:ascii="Arial" w:hAnsi="Arial"/>
      <w:b/>
      <w:spacing w:val="-4"/>
      <w:sz w:val="18"/>
      <w:vertAlign w:val="baseline"/>
    </w:rPr>
  </w:style>
  <w:style w:type="character" w:styleId="Nmerodepgina">
    <w:name w:val="page number"/>
    <w:basedOn w:val="Fuentedeprrafopredeter"/>
    <w:rsid w:val="00BA15A4"/>
  </w:style>
  <w:style w:type="table" w:styleId="Tablaconcuadrcula">
    <w:name w:val="Table Grid"/>
    <w:basedOn w:val="Tablanormal"/>
    <w:rsid w:val="00960D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rsid w:val="00CF40F2"/>
    <w:pPr>
      <w:tabs>
        <w:tab w:val="center" w:pos="4252"/>
        <w:tab w:val="right" w:pos="8504"/>
      </w:tabs>
    </w:pPr>
  </w:style>
  <w:style w:type="paragraph" w:customStyle="1" w:styleId="CarCarCarCarCarCar1CarCarCarCar">
    <w:name w:val="Car Car Car Car Car Car1 Car Car Car Car"/>
    <w:basedOn w:val="Normal"/>
    <w:rsid w:val="003737AC"/>
    <w:pPr>
      <w:spacing w:after="160" w:line="240" w:lineRule="exact"/>
    </w:pPr>
    <w:rPr>
      <w:rFonts w:ascii="Tahoma" w:hAnsi="Tahoma"/>
      <w:sz w:val="20"/>
      <w:szCs w:val="20"/>
      <w:lang w:val="en-US" w:eastAsia="en-US"/>
    </w:rPr>
  </w:style>
  <w:style w:type="paragraph" w:customStyle="1" w:styleId="Listavistosa-nfasis11">
    <w:name w:val="Lista vistosa - Énfasis 11"/>
    <w:basedOn w:val="Normal"/>
    <w:uiPriority w:val="34"/>
    <w:qFormat/>
    <w:rsid w:val="00DB7779"/>
    <w:pPr>
      <w:ind w:left="708"/>
    </w:pPr>
  </w:style>
  <w:style w:type="paragraph" w:styleId="Textonotapie">
    <w:name w:val="footnote text"/>
    <w:basedOn w:val="Normal"/>
    <w:link w:val="TextonotapieCar"/>
    <w:uiPriority w:val="99"/>
    <w:unhideWhenUsed/>
    <w:rsid w:val="00B1384D"/>
    <w:rPr>
      <w:rFonts w:ascii="Calibri" w:eastAsia="Calibri" w:hAnsi="Calibri"/>
      <w:sz w:val="20"/>
      <w:szCs w:val="20"/>
      <w:lang w:val="es-ES" w:eastAsia="en-US"/>
    </w:rPr>
  </w:style>
  <w:style w:type="character" w:customStyle="1" w:styleId="TextonotapieCar">
    <w:name w:val="Texto nota pie Car"/>
    <w:link w:val="Textonotapie"/>
    <w:uiPriority w:val="99"/>
    <w:rsid w:val="00B1384D"/>
    <w:rPr>
      <w:rFonts w:ascii="Calibri" w:eastAsia="Calibri" w:hAnsi="Calibri"/>
      <w:lang w:val="es-ES" w:eastAsia="en-US"/>
    </w:rPr>
  </w:style>
  <w:style w:type="character" w:styleId="Refdenotaalpie">
    <w:name w:val="footnote reference"/>
    <w:uiPriority w:val="99"/>
    <w:unhideWhenUsed/>
    <w:rsid w:val="00B1384D"/>
    <w:rPr>
      <w:vertAlign w:val="superscript"/>
    </w:rPr>
  </w:style>
</w:styles>
</file>

<file path=word/webSettings.xml><?xml version="1.0" encoding="utf-8"?>
<w:webSettings xmlns:r="http://schemas.openxmlformats.org/officeDocument/2006/relationships" xmlns:w="http://schemas.openxmlformats.org/wordprocessingml/2006/main">
  <w:divs>
    <w:div w:id="1231578719">
      <w:bodyDiv w:val="1"/>
      <w:marLeft w:val="60"/>
      <w:marRight w:val="60"/>
      <w:marTop w:val="0"/>
      <w:marBottom w:val="0"/>
      <w:divBdr>
        <w:top w:val="none" w:sz="0" w:space="0" w:color="auto"/>
        <w:left w:val="none" w:sz="0" w:space="0" w:color="auto"/>
        <w:bottom w:val="none" w:sz="0" w:space="0" w:color="auto"/>
        <w:right w:val="none" w:sz="0" w:space="0" w:color="auto"/>
      </w:divBdr>
      <w:divsChild>
        <w:div w:id="532233629">
          <w:marLeft w:val="0"/>
          <w:marRight w:val="0"/>
          <w:marTop w:val="240"/>
          <w:marBottom w:val="240"/>
          <w:divBdr>
            <w:top w:val="none" w:sz="0" w:space="0" w:color="auto"/>
            <w:left w:val="none" w:sz="0" w:space="0" w:color="auto"/>
            <w:bottom w:val="none" w:sz="0" w:space="0" w:color="auto"/>
            <w:right w:val="none" w:sz="0" w:space="0" w:color="auto"/>
          </w:divBdr>
          <w:divsChild>
            <w:div w:id="202559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196237">
      <w:bodyDiv w:val="1"/>
      <w:marLeft w:val="0"/>
      <w:marRight w:val="0"/>
      <w:marTop w:val="0"/>
      <w:marBottom w:val="0"/>
      <w:divBdr>
        <w:top w:val="none" w:sz="0" w:space="0" w:color="auto"/>
        <w:left w:val="none" w:sz="0" w:space="0" w:color="auto"/>
        <w:bottom w:val="none" w:sz="0" w:space="0" w:color="auto"/>
        <w:right w:val="none" w:sz="0" w:space="0" w:color="auto"/>
      </w:divBdr>
    </w:div>
    <w:div w:id="1765878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757</Words>
  <Characters>4164</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Nota Informativa</vt:lpstr>
    </vt:vector>
  </TitlesOfParts>
  <Company>DGPlaDeS</Company>
  <LinksUpToDate>false</LinksUpToDate>
  <CharactersWithSpaces>4912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Informativa</dc:title>
  <dc:creator>rtomay</dc:creator>
  <cp:lastModifiedBy>aaa</cp:lastModifiedBy>
  <cp:revision>2</cp:revision>
  <cp:lastPrinted>2012-05-11T23:29:00Z</cp:lastPrinted>
  <dcterms:created xsi:type="dcterms:W3CDTF">2012-09-24T04:55:00Z</dcterms:created>
  <dcterms:modified xsi:type="dcterms:W3CDTF">2012-09-24T04:55:00Z</dcterms:modified>
</cp:coreProperties>
</file>