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465" w:rsidRDefault="00B221AE" w:rsidP="00CF5035">
      <w:pPr>
        <w:spacing w:line="360" w:lineRule="auto"/>
        <w:jc w:val="center"/>
        <w:rPr>
          <w:rFonts w:ascii="Arial" w:hAnsi="Arial" w:cs="Arial"/>
          <w:sz w:val="24"/>
          <w:szCs w:val="24"/>
          <w:u w:val="single"/>
        </w:rPr>
      </w:pPr>
      <w:r w:rsidRPr="00CF5035">
        <w:rPr>
          <w:rFonts w:ascii="Arial" w:hAnsi="Arial" w:cs="Arial"/>
          <w:sz w:val="24"/>
          <w:szCs w:val="24"/>
          <w:u w:val="single"/>
        </w:rPr>
        <w:t>INFORME EJECUTIVO</w:t>
      </w:r>
    </w:p>
    <w:p w:rsidR="00CF5035" w:rsidRPr="00CF5035" w:rsidRDefault="00CF5035" w:rsidP="00CF5035">
      <w:pPr>
        <w:spacing w:line="360" w:lineRule="auto"/>
        <w:jc w:val="center"/>
        <w:rPr>
          <w:rFonts w:ascii="Arial" w:hAnsi="Arial" w:cs="Arial"/>
          <w:sz w:val="24"/>
          <w:szCs w:val="24"/>
          <w:u w:val="single"/>
        </w:rPr>
      </w:pPr>
      <w:r>
        <w:rPr>
          <w:rFonts w:ascii="Arial" w:hAnsi="Arial" w:cs="Arial"/>
          <w:sz w:val="24"/>
          <w:szCs w:val="24"/>
          <w:u w:val="single"/>
        </w:rPr>
        <w:t>MECANISMO DE PLANEACIÓN</w:t>
      </w:r>
      <w:r w:rsidR="005102BC">
        <w:rPr>
          <w:rFonts w:ascii="Arial" w:hAnsi="Arial" w:cs="Arial"/>
          <w:sz w:val="24"/>
          <w:szCs w:val="24"/>
          <w:u w:val="single"/>
        </w:rPr>
        <w:t xml:space="preserve"> 2013</w:t>
      </w:r>
    </w:p>
    <w:p w:rsidR="00B221AE" w:rsidRDefault="00B221AE" w:rsidP="00CF5035">
      <w:pPr>
        <w:spacing w:line="360" w:lineRule="auto"/>
        <w:jc w:val="center"/>
        <w:rPr>
          <w:rFonts w:ascii="Arial" w:hAnsi="Arial" w:cs="Arial"/>
          <w:sz w:val="24"/>
          <w:szCs w:val="24"/>
          <w:u w:val="single"/>
        </w:rPr>
      </w:pPr>
      <w:r w:rsidRPr="00CF5035">
        <w:rPr>
          <w:rFonts w:ascii="Arial" w:hAnsi="Arial" w:cs="Arial"/>
          <w:sz w:val="24"/>
          <w:szCs w:val="24"/>
          <w:u w:val="single"/>
        </w:rPr>
        <w:t>ÍNDICE</w:t>
      </w:r>
    </w:p>
    <w:p w:rsidR="00F42898" w:rsidRDefault="00F42898" w:rsidP="00F42898">
      <w:pPr>
        <w:spacing w:line="360" w:lineRule="auto"/>
        <w:rPr>
          <w:rFonts w:ascii="Arial" w:hAnsi="Arial" w:cs="Arial"/>
          <w:sz w:val="24"/>
          <w:szCs w:val="24"/>
          <w:u w:val="single"/>
        </w:rPr>
      </w:pPr>
    </w:p>
    <w:p w:rsidR="007B2845" w:rsidRPr="00F42898" w:rsidRDefault="00093E90" w:rsidP="00F42898">
      <w:pPr>
        <w:pStyle w:val="Prrafodelista"/>
        <w:numPr>
          <w:ilvl w:val="0"/>
          <w:numId w:val="1"/>
        </w:numPr>
        <w:spacing w:line="360" w:lineRule="auto"/>
        <w:rPr>
          <w:rFonts w:ascii="Arial" w:hAnsi="Arial" w:cs="Arial"/>
          <w:sz w:val="24"/>
          <w:szCs w:val="24"/>
        </w:rPr>
      </w:pPr>
      <w:r>
        <w:rPr>
          <w:rFonts w:ascii="Arial" w:hAnsi="Arial" w:cs="Arial"/>
          <w:sz w:val="24"/>
          <w:szCs w:val="24"/>
        </w:rPr>
        <w:t>Resumen Ejecutivo</w:t>
      </w:r>
      <w:r>
        <w:rPr>
          <w:rFonts w:ascii="Arial" w:hAnsi="Arial" w:cs="Arial"/>
          <w:sz w:val="24"/>
          <w:szCs w:val="24"/>
        </w:rPr>
        <w:tab/>
      </w:r>
      <w:r w:rsidR="007B2845" w:rsidRPr="00F42898">
        <w:rPr>
          <w:rFonts w:ascii="Arial" w:hAnsi="Arial" w:cs="Arial"/>
          <w:sz w:val="24"/>
          <w:szCs w:val="24"/>
        </w:rPr>
        <w:tab/>
      </w:r>
      <w:r w:rsidR="007B2845" w:rsidRPr="00F42898">
        <w:rPr>
          <w:rFonts w:ascii="Arial" w:hAnsi="Arial" w:cs="Arial"/>
          <w:sz w:val="24"/>
          <w:szCs w:val="24"/>
        </w:rPr>
        <w:tab/>
      </w:r>
      <w:r w:rsidR="007B2845" w:rsidRPr="00F42898">
        <w:rPr>
          <w:rFonts w:ascii="Arial" w:hAnsi="Arial" w:cs="Arial"/>
          <w:sz w:val="24"/>
          <w:szCs w:val="24"/>
        </w:rPr>
        <w:tab/>
      </w:r>
      <w:r w:rsidR="007B2845" w:rsidRPr="00F42898">
        <w:rPr>
          <w:rFonts w:ascii="Arial" w:hAnsi="Arial" w:cs="Arial"/>
          <w:sz w:val="24"/>
          <w:szCs w:val="24"/>
        </w:rPr>
        <w:tab/>
      </w:r>
      <w:r w:rsidR="007B2845" w:rsidRPr="00F42898">
        <w:rPr>
          <w:rFonts w:ascii="Arial" w:hAnsi="Arial" w:cs="Arial"/>
          <w:sz w:val="24"/>
          <w:szCs w:val="24"/>
        </w:rPr>
        <w:tab/>
      </w:r>
      <w:r w:rsidR="007B2845" w:rsidRPr="00F42898">
        <w:rPr>
          <w:rFonts w:ascii="Arial" w:hAnsi="Arial" w:cs="Arial"/>
          <w:sz w:val="24"/>
          <w:szCs w:val="24"/>
        </w:rPr>
        <w:tab/>
      </w:r>
      <w:r w:rsidR="007B2845" w:rsidRPr="00F42898">
        <w:rPr>
          <w:rFonts w:ascii="Arial" w:hAnsi="Arial" w:cs="Arial"/>
          <w:sz w:val="24"/>
          <w:szCs w:val="24"/>
        </w:rPr>
        <w:tab/>
      </w:r>
      <w:r w:rsidR="007B2845" w:rsidRPr="00F42898">
        <w:rPr>
          <w:rFonts w:ascii="Arial" w:hAnsi="Arial" w:cs="Arial"/>
          <w:sz w:val="24"/>
          <w:szCs w:val="24"/>
        </w:rPr>
        <w:tab/>
        <w:t>2</w:t>
      </w:r>
    </w:p>
    <w:p w:rsidR="004F7597" w:rsidRPr="00F42898" w:rsidRDefault="004F7597" w:rsidP="004F7597">
      <w:pPr>
        <w:pStyle w:val="Prrafodelista"/>
        <w:spacing w:line="360" w:lineRule="auto"/>
        <w:rPr>
          <w:rFonts w:ascii="Arial" w:hAnsi="Arial" w:cs="Arial"/>
          <w:sz w:val="24"/>
          <w:szCs w:val="24"/>
        </w:rPr>
      </w:pPr>
    </w:p>
    <w:p w:rsidR="007B2845" w:rsidRPr="00F42898" w:rsidRDefault="00093E90" w:rsidP="007B2845">
      <w:pPr>
        <w:pStyle w:val="Prrafodelista"/>
        <w:numPr>
          <w:ilvl w:val="0"/>
          <w:numId w:val="1"/>
        </w:numPr>
        <w:spacing w:line="360" w:lineRule="auto"/>
        <w:rPr>
          <w:rFonts w:ascii="Arial" w:hAnsi="Arial" w:cs="Arial"/>
          <w:sz w:val="24"/>
          <w:szCs w:val="24"/>
        </w:rPr>
      </w:pPr>
      <w:r>
        <w:rPr>
          <w:rFonts w:ascii="Arial" w:hAnsi="Arial" w:cs="Arial"/>
          <w:sz w:val="24"/>
          <w:szCs w:val="24"/>
        </w:rPr>
        <w:t>Situación actual y prospectiva del sector</w:t>
      </w:r>
      <w:r>
        <w:rPr>
          <w:rFonts w:ascii="Arial" w:hAnsi="Arial" w:cs="Arial"/>
          <w:sz w:val="24"/>
          <w:szCs w:val="24"/>
        </w:rPr>
        <w:tab/>
      </w:r>
      <w:r>
        <w:rPr>
          <w:rFonts w:ascii="Arial" w:hAnsi="Arial" w:cs="Arial"/>
          <w:sz w:val="24"/>
          <w:szCs w:val="24"/>
        </w:rPr>
        <w:tab/>
      </w:r>
      <w:r w:rsidR="00F42898" w:rsidRPr="00F42898">
        <w:rPr>
          <w:rFonts w:ascii="Arial" w:hAnsi="Arial" w:cs="Arial"/>
          <w:sz w:val="24"/>
          <w:szCs w:val="24"/>
        </w:rPr>
        <w:tab/>
      </w:r>
      <w:r w:rsidR="00F42898" w:rsidRPr="00F42898">
        <w:rPr>
          <w:rFonts w:ascii="Arial" w:hAnsi="Arial" w:cs="Arial"/>
          <w:sz w:val="24"/>
          <w:szCs w:val="24"/>
        </w:rPr>
        <w:tab/>
      </w:r>
      <w:r w:rsidR="00F42898" w:rsidRPr="00F42898">
        <w:rPr>
          <w:rFonts w:ascii="Arial" w:hAnsi="Arial" w:cs="Arial"/>
          <w:sz w:val="24"/>
          <w:szCs w:val="24"/>
        </w:rPr>
        <w:tab/>
        <w:t>4</w:t>
      </w:r>
    </w:p>
    <w:p w:rsidR="005131D0" w:rsidRPr="00F42898" w:rsidRDefault="005131D0" w:rsidP="005131D0">
      <w:pPr>
        <w:pStyle w:val="Prrafodelista"/>
        <w:spacing w:line="360" w:lineRule="auto"/>
        <w:rPr>
          <w:rFonts w:ascii="Arial" w:hAnsi="Arial" w:cs="Arial"/>
          <w:sz w:val="24"/>
          <w:szCs w:val="24"/>
        </w:rPr>
      </w:pPr>
    </w:p>
    <w:p w:rsidR="00B221AE" w:rsidRPr="00F42898" w:rsidRDefault="00093E90" w:rsidP="004F7597">
      <w:pPr>
        <w:pStyle w:val="Prrafodelista"/>
        <w:numPr>
          <w:ilvl w:val="0"/>
          <w:numId w:val="1"/>
        </w:numPr>
        <w:spacing w:line="360" w:lineRule="auto"/>
        <w:rPr>
          <w:rFonts w:ascii="Arial" w:hAnsi="Arial" w:cs="Arial"/>
          <w:sz w:val="24"/>
          <w:szCs w:val="24"/>
        </w:rPr>
      </w:pPr>
      <w:r>
        <w:rPr>
          <w:rFonts w:ascii="Arial" w:hAnsi="Arial" w:cs="Arial"/>
          <w:sz w:val="24"/>
          <w:szCs w:val="24"/>
        </w:rPr>
        <w:t>Objetivos y metas</w:t>
      </w:r>
      <w:r>
        <w:rPr>
          <w:rFonts w:ascii="Arial" w:hAnsi="Arial" w:cs="Arial"/>
          <w:sz w:val="24"/>
          <w:szCs w:val="24"/>
        </w:rPr>
        <w:tab/>
      </w:r>
      <w:r w:rsidR="00F42898" w:rsidRPr="00F42898">
        <w:rPr>
          <w:rFonts w:ascii="Arial" w:hAnsi="Arial" w:cs="Arial"/>
          <w:sz w:val="24"/>
          <w:szCs w:val="24"/>
        </w:rPr>
        <w:tab/>
      </w:r>
      <w:r w:rsidR="00F42898" w:rsidRPr="00F42898">
        <w:rPr>
          <w:rFonts w:ascii="Arial" w:hAnsi="Arial" w:cs="Arial"/>
          <w:sz w:val="24"/>
          <w:szCs w:val="24"/>
        </w:rPr>
        <w:tab/>
      </w:r>
      <w:r w:rsidR="00F42898" w:rsidRPr="00F42898">
        <w:rPr>
          <w:rFonts w:ascii="Arial" w:hAnsi="Arial" w:cs="Arial"/>
          <w:sz w:val="24"/>
          <w:szCs w:val="24"/>
        </w:rPr>
        <w:tab/>
      </w:r>
      <w:r w:rsidR="00F42898" w:rsidRPr="00F42898">
        <w:rPr>
          <w:rFonts w:ascii="Arial" w:hAnsi="Arial" w:cs="Arial"/>
          <w:sz w:val="24"/>
          <w:szCs w:val="24"/>
        </w:rPr>
        <w:tab/>
      </w:r>
      <w:r w:rsidR="00F42898" w:rsidRPr="00F42898">
        <w:rPr>
          <w:rFonts w:ascii="Arial" w:hAnsi="Arial" w:cs="Arial"/>
          <w:sz w:val="24"/>
          <w:szCs w:val="24"/>
        </w:rPr>
        <w:tab/>
      </w:r>
      <w:r w:rsidR="00F42898" w:rsidRPr="00F42898">
        <w:rPr>
          <w:rFonts w:ascii="Arial" w:hAnsi="Arial" w:cs="Arial"/>
          <w:sz w:val="24"/>
          <w:szCs w:val="24"/>
        </w:rPr>
        <w:tab/>
      </w:r>
      <w:r w:rsidR="00F42898" w:rsidRPr="00F42898">
        <w:rPr>
          <w:rFonts w:ascii="Arial" w:hAnsi="Arial" w:cs="Arial"/>
          <w:sz w:val="24"/>
          <w:szCs w:val="24"/>
        </w:rPr>
        <w:tab/>
      </w:r>
      <w:r w:rsidR="00F42898" w:rsidRPr="00F42898">
        <w:rPr>
          <w:rFonts w:ascii="Arial" w:hAnsi="Arial" w:cs="Arial"/>
          <w:sz w:val="24"/>
          <w:szCs w:val="24"/>
        </w:rPr>
        <w:tab/>
      </w:r>
      <w:r w:rsidR="00200D74">
        <w:rPr>
          <w:rFonts w:ascii="Arial" w:hAnsi="Arial" w:cs="Arial"/>
          <w:sz w:val="24"/>
          <w:szCs w:val="24"/>
        </w:rPr>
        <w:t>7</w:t>
      </w:r>
    </w:p>
    <w:p w:rsidR="004F7597" w:rsidRPr="00F42898" w:rsidRDefault="004F7597" w:rsidP="004F7597">
      <w:pPr>
        <w:pStyle w:val="Prrafodelista"/>
        <w:spacing w:line="360" w:lineRule="auto"/>
        <w:rPr>
          <w:rFonts w:ascii="Arial" w:hAnsi="Arial" w:cs="Arial"/>
          <w:sz w:val="24"/>
          <w:szCs w:val="24"/>
        </w:rPr>
      </w:pPr>
    </w:p>
    <w:p w:rsidR="004F7597" w:rsidRPr="00F42898" w:rsidRDefault="00093E90" w:rsidP="00F42898">
      <w:pPr>
        <w:pStyle w:val="Prrafodelista"/>
        <w:numPr>
          <w:ilvl w:val="0"/>
          <w:numId w:val="1"/>
        </w:numPr>
        <w:spacing w:line="360" w:lineRule="auto"/>
        <w:rPr>
          <w:rFonts w:ascii="Arial" w:hAnsi="Arial" w:cs="Arial"/>
          <w:sz w:val="24"/>
          <w:szCs w:val="24"/>
        </w:rPr>
      </w:pPr>
      <w:r>
        <w:rPr>
          <w:rFonts w:ascii="Arial" w:hAnsi="Arial" w:cs="Arial"/>
          <w:sz w:val="24"/>
          <w:szCs w:val="24"/>
        </w:rPr>
        <w:t>Prioridades entre programas o proyectos de inversión</w:t>
      </w:r>
      <w:r>
        <w:rPr>
          <w:rFonts w:ascii="Arial" w:hAnsi="Arial" w:cs="Arial"/>
          <w:sz w:val="24"/>
          <w:szCs w:val="24"/>
        </w:rPr>
        <w:tab/>
      </w:r>
      <w:r>
        <w:rPr>
          <w:rFonts w:ascii="Arial" w:hAnsi="Arial" w:cs="Arial"/>
          <w:sz w:val="24"/>
          <w:szCs w:val="24"/>
        </w:rPr>
        <w:tab/>
      </w:r>
      <w:r>
        <w:rPr>
          <w:rFonts w:ascii="Arial" w:hAnsi="Arial" w:cs="Arial"/>
          <w:sz w:val="24"/>
          <w:szCs w:val="24"/>
        </w:rPr>
        <w:tab/>
      </w:r>
      <w:r w:rsidR="00495968">
        <w:rPr>
          <w:rFonts w:ascii="Arial" w:hAnsi="Arial" w:cs="Arial"/>
          <w:sz w:val="24"/>
          <w:szCs w:val="24"/>
        </w:rPr>
        <w:t>11</w:t>
      </w:r>
    </w:p>
    <w:p w:rsidR="004F7597" w:rsidRPr="00F42898" w:rsidRDefault="004F7597" w:rsidP="004F7597">
      <w:pPr>
        <w:pStyle w:val="Prrafodelista"/>
        <w:spacing w:line="360" w:lineRule="auto"/>
        <w:rPr>
          <w:rFonts w:ascii="Arial" w:hAnsi="Arial" w:cs="Arial"/>
          <w:sz w:val="24"/>
          <w:szCs w:val="24"/>
        </w:rPr>
      </w:pPr>
    </w:p>
    <w:p w:rsidR="00B221AE" w:rsidRPr="00F42898" w:rsidRDefault="00093E90" w:rsidP="007B2845">
      <w:pPr>
        <w:pStyle w:val="Prrafodelista"/>
        <w:numPr>
          <w:ilvl w:val="0"/>
          <w:numId w:val="1"/>
        </w:numPr>
        <w:spacing w:line="360" w:lineRule="auto"/>
        <w:rPr>
          <w:rFonts w:ascii="Arial" w:hAnsi="Arial" w:cs="Arial"/>
          <w:sz w:val="24"/>
          <w:szCs w:val="24"/>
        </w:rPr>
      </w:pPr>
      <w:r>
        <w:rPr>
          <w:rFonts w:ascii="Arial" w:hAnsi="Arial" w:cs="Arial"/>
          <w:sz w:val="24"/>
          <w:szCs w:val="24"/>
        </w:rPr>
        <w:t>Programas y proyectos de inversión</w:t>
      </w:r>
      <w:r w:rsidR="00B221AE" w:rsidRPr="00F42898">
        <w:rPr>
          <w:rFonts w:ascii="Arial" w:hAnsi="Arial" w:cs="Arial"/>
          <w:sz w:val="24"/>
          <w:szCs w:val="24"/>
        </w:rPr>
        <w:t xml:space="preserve"> </w:t>
      </w:r>
      <w:r w:rsidR="0052688B">
        <w:rPr>
          <w:rFonts w:ascii="Arial" w:hAnsi="Arial" w:cs="Arial"/>
          <w:sz w:val="24"/>
          <w:szCs w:val="24"/>
        </w:rPr>
        <w:t>c</w:t>
      </w:r>
      <w:r w:rsidR="00200D74">
        <w:rPr>
          <w:rFonts w:ascii="Arial" w:hAnsi="Arial" w:cs="Arial"/>
          <w:sz w:val="24"/>
          <w:szCs w:val="24"/>
        </w:rPr>
        <w:t>omplementarios y sustitutos</w:t>
      </w:r>
      <w:r w:rsidR="00200D74">
        <w:rPr>
          <w:rFonts w:ascii="Arial" w:hAnsi="Arial" w:cs="Arial"/>
          <w:sz w:val="24"/>
          <w:szCs w:val="24"/>
        </w:rPr>
        <w:tab/>
      </w:r>
      <w:r w:rsidR="00200D74">
        <w:rPr>
          <w:rFonts w:ascii="Arial" w:hAnsi="Arial" w:cs="Arial"/>
          <w:sz w:val="24"/>
          <w:szCs w:val="24"/>
        </w:rPr>
        <w:tab/>
      </w:r>
      <w:r w:rsidR="00C0478C">
        <w:rPr>
          <w:rFonts w:ascii="Arial" w:hAnsi="Arial" w:cs="Arial"/>
          <w:sz w:val="24"/>
          <w:szCs w:val="24"/>
        </w:rPr>
        <w:t>19</w:t>
      </w:r>
    </w:p>
    <w:p w:rsidR="004F7597" w:rsidRPr="00F42898" w:rsidRDefault="004F7597" w:rsidP="004F7597">
      <w:pPr>
        <w:pStyle w:val="Prrafodelista"/>
        <w:spacing w:line="360" w:lineRule="auto"/>
        <w:rPr>
          <w:rFonts w:ascii="Arial" w:hAnsi="Arial" w:cs="Arial"/>
          <w:sz w:val="24"/>
          <w:szCs w:val="24"/>
        </w:rPr>
      </w:pPr>
    </w:p>
    <w:p w:rsidR="00C8363C" w:rsidRDefault="00093E90" w:rsidP="00103777">
      <w:pPr>
        <w:pStyle w:val="Prrafodelista"/>
        <w:numPr>
          <w:ilvl w:val="0"/>
          <w:numId w:val="1"/>
        </w:numPr>
        <w:spacing w:line="360" w:lineRule="auto"/>
        <w:rPr>
          <w:rFonts w:ascii="Arial" w:hAnsi="Arial" w:cs="Arial"/>
          <w:sz w:val="24"/>
          <w:szCs w:val="24"/>
        </w:rPr>
      </w:pPr>
      <w:r w:rsidRPr="00C8363C">
        <w:rPr>
          <w:rFonts w:ascii="Arial" w:hAnsi="Arial" w:cs="Arial"/>
          <w:sz w:val="24"/>
          <w:szCs w:val="24"/>
        </w:rPr>
        <w:t xml:space="preserve">Factores clave de cumplimiento y </w:t>
      </w:r>
      <w:r w:rsidR="00207423" w:rsidRPr="00C8363C">
        <w:rPr>
          <w:rFonts w:ascii="Arial" w:hAnsi="Arial" w:cs="Arial"/>
          <w:sz w:val="24"/>
          <w:szCs w:val="24"/>
        </w:rPr>
        <w:t xml:space="preserve"> </w:t>
      </w:r>
      <w:r w:rsidRPr="00C8363C">
        <w:rPr>
          <w:rFonts w:ascii="Arial" w:hAnsi="Arial" w:cs="Arial"/>
          <w:sz w:val="24"/>
          <w:szCs w:val="24"/>
        </w:rPr>
        <w:t xml:space="preserve">riesgos de la estrategia de </w:t>
      </w:r>
    </w:p>
    <w:p w:rsidR="00093E90" w:rsidRPr="00C8363C" w:rsidRDefault="00093E90" w:rsidP="00C8363C">
      <w:pPr>
        <w:pStyle w:val="Prrafodelista"/>
        <w:spacing w:line="360" w:lineRule="auto"/>
        <w:rPr>
          <w:rFonts w:ascii="Arial" w:hAnsi="Arial" w:cs="Arial"/>
          <w:sz w:val="24"/>
          <w:szCs w:val="24"/>
        </w:rPr>
      </w:pPr>
      <w:proofErr w:type="gramStart"/>
      <w:r w:rsidRPr="00C8363C">
        <w:rPr>
          <w:rFonts w:ascii="Arial" w:hAnsi="Arial" w:cs="Arial"/>
          <w:sz w:val="24"/>
          <w:szCs w:val="24"/>
        </w:rPr>
        <w:t>mediano</w:t>
      </w:r>
      <w:proofErr w:type="gramEnd"/>
      <w:r w:rsidRPr="00C8363C">
        <w:rPr>
          <w:rFonts w:ascii="Arial" w:hAnsi="Arial" w:cs="Arial"/>
          <w:sz w:val="24"/>
          <w:szCs w:val="24"/>
        </w:rPr>
        <w:t xml:space="preserve"> plazo</w:t>
      </w:r>
      <w:r w:rsidR="00103777" w:rsidRPr="00C8363C">
        <w:rPr>
          <w:rFonts w:ascii="Arial" w:hAnsi="Arial" w:cs="Arial"/>
          <w:sz w:val="24"/>
          <w:szCs w:val="24"/>
        </w:rPr>
        <w:tab/>
      </w:r>
      <w:r w:rsidR="00103777" w:rsidRPr="00C8363C">
        <w:rPr>
          <w:rFonts w:ascii="Arial" w:hAnsi="Arial" w:cs="Arial"/>
          <w:sz w:val="24"/>
          <w:szCs w:val="24"/>
        </w:rPr>
        <w:tab/>
      </w:r>
      <w:r w:rsidR="00103777" w:rsidRPr="00C8363C">
        <w:rPr>
          <w:rFonts w:ascii="Arial" w:hAnsi="Arial" w:cs="Arial"/>
          <w:sz w:val="24"/>
          <w:szCs w:val="24"/>
        </w:rPr>
        <w:tab/>
      </w:r>
      <w:r w:rsidR="00103777" w:rsidRPr="00C8363C">
        <w:rPr>
          <w:rFonts w:ascii="Arial" w:hAnsi="Arial" w:cs="Arial"/>
          <w:sz w:val="24"/>
          <w:szCs w:val="24"/>
        </w:rPr>
        <w:tab/>
      </w:r>
      <w:r w:rsidR="00103777" w:rsidRPr="00C8363C">
        <w:rPr>
          <w:rFonts w:ascii="Arial" w:hAnsi="Arial" w:cs="Arial"/>
          <w:sz w:val="24"/>
          <w:szCs w:val="24"/>
        </w:rPr>
        <w:tab/>
      </w:r>
      <w:r w:rsidR="00C8363C">
        <w:rPr>
          <w:rFonts w:ascii="Arial" w:hAnsi="Arial" w:cs="Arial"/>
          <w:sz w:val="24"/>
          <w:szCs w:val="24"/>
        </w:rPr>
        <w:tab/>
      </w:r>
      <w:r w:rsidR="00C8363C">
        <w:rPr>
          <w:rFonts w:ascii="Arial" w:hAnsi="Arial" w:cs="Arial"/>
          <w:sz w:val="24"/>
          <w:szCs w:val="24"/>
        </w:rPr>
        <w:tab/>
      </w:r>
      <w:r w:rsidR="00C8363C">
        <w:rPr>
          <w:rFonts w:ascii="Arial" w:hAnsi="Arial" w:cs="Arial"/>
          <w:sz w:val="24"/>
          <w:szCs w:val="24"/>
        </w:rPr>
        <w:tab/>
      </w:r>
      <w:r w:rsidR="00C8363C">
        <w:rPr>
          <w:rFonts w:ascii="Arial" w:hAnsi="Arial" w:cs="Arial"/>
          <w:sz w:val="24"/>
          <w:szCs w:val="24"/>
        </w:rPr>
        <w:tab/>
      </w:r>
      <w:r w:rsidR="00200D74">
        <w:rPr>
          <w:rFonts w:ascii="Arial" w:hAnsi="Arial" w:cs="Arial"/>
          <w:sz w:val="24"/>
          <w:szCs w:val="24"/>
        </w:rPr>
        <w:t>2</w:t>
      </w:r>
      <w:r w:rsidR="00C0478C">
        <w:rPr>
          <w:rFonts w:ascii="Arial" w:hAnsi="Arial" w:cs="Arial"/>
          <w:sz w:val="24"/>
          <w:szCs w:val="24"/>
        </w:rPr>
        <w:t>1</w:t>
      </w:r>
      <w:r w:rsidR="00F42898" w:rsidRPr="00C8363C">
        <w:rPr>
          <w:rFonts w:ascii="Arial" w:hAnsi="Arial" w:cs="Arial"/>
          <w:sz w:val="24"/>
          <w:szCs w:val="24"/>
        </w:rPr>
        <w:tab/>
      </w:r>
      <w:r w:rsidR="00F42898" w:rsidRPr="00C8363C">
        <w:rPr>
          <w:rFonts w:ascii="Arial" w:hAnsi="Arial" w:cs="Arial"/>
          <w:sz w:val="24"/>
          <w:szCs w:val="24"/>
        </w:rPr>
        <w:tab/>
      </w:r>
      <w:r w:rsidR="00F42898" w:rsidRPr="00C8363C">
        <w:rPr>
          <w:rFonts w:ascii="Arial" w:hAnsi="Arial" w:cs="Arial"/>
          <w:sz w:val="24"/>
          <w:szCs w:val="24"/>
        </w:rPr>
        <w:tab/>
      </w:r>
      <w:r w:rsidR="00F42898" w:rsidRPr="00C8363C">
        <w:rPr>
          <w:rFonts w:ascii="Arial" w:hAnsi="Arial" w:cs="Arial"/>
          <w:sz w:val="24"/>
          <w:szCs w:val="24"/>
        </w:rPr>
        <w:tab/>
      </w:r>
      <w:r w:rsidR="00F42898" w:rsidRPr="00C8363C">
        <w:rPr>
          <w:rFonts w:ascii="Arial" w:hAnsi="Arial" w:cs="Arial"/>
          <w:sz w:val="24"/>
          <w:szCs w:val="24"/>
        </w:rPr>
        <w:tab/>
      </w:r>
      <w:r w:rsidR="00F42898" w:rsidRPr="00C8363C">
        <w:rPr>
          <w:rFonts w:ascii="Arial" w:hAnsi="Arial" w:cs="Arial"/>
          <w:sz w:val="24"/>
          <w:szCs w:val="24"/>
        </w:rPr>
        <w:tab/>
      </w:r>
      <w:r w:rsidRPr="00C8363C">
        <w:rPr>
          <w:rFonts w:ascii="Arial" w:hAnsi="Arial" w:cs="Arial"/>
          <w:sz w:val="24"/>
          <w:szCs w:val="24"/>
        </w:rPr>
        <w:tab/>
      </w:r>
      <w:r w:rsidRPr="00C8363C">
        <w:rPr>
          <w:rFonts w:ascii="Arial" w:hAnsi="Arial" w:cs="Arial"/>
          <w:sz w:val="24"/>
          <w:szCs w:val="24"/>
        </w:rPr>
        <w:tab/>
      </w:r>
      <w:r w:rsidRPr="00C8363C">
        <w:rPr>
          <w:rFonts w:ascii="Arial" w:hAnsi="Arial" w:cs="Arial"/>
          <w:sz w:val="24"/>
          <w:szCs w:val="24"/>
        </w:rPr>
        <w:tab/>
      </w:r>
      <w:r w:rsidRPr="00C8363C">
        <w:rPr>
          <w:rFonts w:ascii="Arial" w:hAnsi="Arial" w:cs="Arial"/>
          <w:sz w:val="24"/>
          <w:szCs w:val="24"/>
        </w:rPr>
        <w:tab/>
      </w:r>
      <w:r w:rsidRPr="00C8363C">
        <w:rPr>
          <w:rFonts w:ascii="Arial" w:hAnsi="Arial" w:cs="Arial"/>
          <w:sz w:val="24"/>
          <w:szCs w:val="24"/>
        </w:rPr>
        <w:tab/>
      </w:r>
    </w:p>
    <w:p w:rsidR="00B221AE" w:rsidRPr="004D24C5" w:rsidRDefault="00B221AE" w:rsidP="004F7597">
      <w:pPr>
        <w:pStyle w:val="Prrafodelista"/>
        <w:numPr>
          <w:ilvl w:val="0"/>
          <w:numId w:val="1"/>
        </w:numPr>
        <w:spacing w:line="360" w:lineRule="auto"/>
        <w:rPr>
          <w:rFonts w:ascii="Arial" w:hAnsi="Arial" w:cs="Arial"/>
          <w:sz w:val="24"/>
          <w:szCs w:val="24"/>
        </w:rPr>
      </w:pPr>
      <w:r w:rsidRPr="004D24C5">
        <w:rPr>
          <w:rFonts w:ascii="Arial" w:hAnsi="Arial" w:cs="Arial"/>
          <w:sz w:val="24"/>
          <w:szCs w:val="24"/>
        </w:rPr>
        <w:t>A</w:t>
      </w:r>
      <w:r w:rsidR="00093E90">
        <w:rPr>
          <w:rFonts w:ascii="Arial" w:hAnsi="Arial" w:cs="Arial"/>
          <w:sz w:val="24"/>
          <w:szCs w:val="24"/>
        </w:rPr>
        <w:t>nexo del Mecanismo de Planeación</w:t>
      </w:r>
      <w:r w:rsidR="00093E90">
        <w:rPr>
          <w:rFonts w:ascii="Arial" w:hAnsi="Arial" w:cs="Arial"/>
          <w:sz w:val="24"/>
          <w:szCs w:val="24"/>
        </w:rPr>
        <w:tab/>
      </w:r>
      <w:r w:rsidR="00093E90">
        <w:rPr>
          <w:rFonts w:ascii="Arial" w:hAnsi="Arial" w:cs="Arial"/>
          <w:sz w:val="24"/>
          <w:szCs w:val="24"/>
        </w:rPr>
        <w:tab/>
      </w:r>
      <w:r w:rsidR="00F42898">
        <w:rPr>
          <w:rFonts w:ascii="Arial" w:hAnsi="Arial" w:cs="Arial"/>
          <w:sz w:val="24"/>
          <w:szCs w:val="24"/>
        </w:rPr>
        <w:tab/>
      </w:r>
      <w:r w:rsidR="00F42898">
        <w:rPr>
          <w:rFonts w:ascii="Arial" w:hAnsi="Arial" w:cs="Arial"/>
          <w:sz w:val="24"/>
          <w:szCs w:val="24"/>
        </w:rPr>
        <w:tab/>
      </w:r>
      <w:r w:rsidR="00F42898">
        <w:rPr>
          <w:rFonts w:ascii="Arial" w:hAnsi="Arial" w:cs="Arial"/>
          <w:sz w:val="24"/>
          <w:szCs w:val="24"/>
        </w:rPr>
        <w:tab/>
      </w:r>
      <w:r w:rsidR="00F42898">
        <w:rPr>
          <w:rFonts w:ascii="Arial" w:hAnsi="Arial" w:cs="Arial"/>
          <w:sz w:val="24"/>
          <w:szCs w:val="24"/>
        </w:rPr>
        <w:tab/>
      </w:r>
      <w:r w:rsidR="00C0478C">
        <w:rPr>
          <w:rFonts w:ascii="Arial" w:hAnsi="Arial" w:cs="Arial"/>
          <w:sz w:val="24"/>
          <w:szCs w:val="24"/>
        </w:rPr>
        <w:t>22</w:t>
      </w:r>
    </w:p>
    <w:p w:rsidR="00B221AE" w:rsidRPr="004D24C5" w:rsidRDefault="00B221AE" w:rsidP="004D24C5">
      <w:pPr>
        <w:spacing w:line="360" w:lineRule="auto"/>
        <w:jc w:val="both"/>
        <w:rPr>
          <w:rFonts w:ascii="Arial" w:hAnsi="Arial" w:cs="Arial"/>
          <w:sz w:val="24"/>
          <w:szCs w:val="24"/>
        </w:rPr>
      </w:pPr>
    </w:p>
    <w:p w:rsidR="00B221AE" w:rsidRPr="004D24C5" w:rsidRDefault="00B221AE" w:rsidP="004D24C5">
      <w:pPr>
        <w:spacing w:line="360" w:lineRule="auto"/>
        <w:jc w:val="both"/>
        <w:rPr>
          <w:rFonts w:ascii="Arial" w:hAnsi="Arial" w:cs="Arial"/>
          <w:sz w:val="24"/>
          <w:szCs w:val="24"/>
        </w:rPr>
      </w:pPr>
    </w:p>
    <w:p w:rsidR="00B221AE" w:rsidRPr="004D24C5" w:rsidRDefault="00B221AE" w:rsidP="004D24C5">
      <w:pPr>
        <w:spacing w:line="360" w:lineRule="auto"/>
        <w:jc w:val="both"/>
        <w:rPr>
          <w:rFonts w:ascii="Arial" w:hAnsi="Arial" w:cs="Arial"/>
          <w:sz w:val="24"/>
          <w:szCs w:val="24"/>
        </w:rPr>
      </w:pPr>
    </w:p>
    <w:p w:rsidR="00B221AE" w:rsidRPr="004D24C5" w:rsidRDefault="00B221AE" w:rsidP="004D24C5">
      <w:pPr>
        <w:spacing w:line="360" w:lineRule="auto"/>
        <w:jc w:val="both"/>
        <w:rPr>
          <w:rFonts w:ascii="Arial" w:hAnsi="Arial" w:cs="Arial"/>
          <w:sz w:val="24"/>
          <w:szCs w:val="24"/>
        </w:rPr>
      </w:pPr>
    </w:p>
    <w:p w:rsidR="00B221AE" w:rsidRDefault="00B221AE" w:rsidP="004D24C5">
      <w:pPr>
        <w:spacing w:line="360" w:lineRule="auto"/>
        <w:jc w:val="both"/>
        <w:rPr>
          <w:rFonts w:ascii="Arial" w:hAnsi="Arial" w:cs="Arial"/>
          <w:sz w:val="24"/>
          <w:szCs w:val="24"/>
        </w:rPr>
      </w:pPr>
    </w:p>
    <w:p w:rsidR="00093E90" w:rsidRDefault="00093E90" w:rsidP="004D24C5">
      <w:pPr>
        <w:spacing w:line="360" w:lineRule="auto"/>
        <w:jc w:val="both"/>
        <w:rPr>
          <w:rFonts w:ascii="Arial" w:hAnsi="Arial" w:cs="Arial"/>
          <w:sz w:val="24"/>
          <w:szCs w:val="24"/>
        </w:rPr>
      </w:pPr>
    </w:p>
    <w:p w:rsidR="007B2845" w:rsidRPr="004D24C5" w:rsidRDefault="007B2845" w:rsidP="004D24C5">
      <w:pPr>
        <w:spacing w:line="360" w:lineRule="auto"/>
        <w:jc w:val="both"/>
        <w:rPr>
          <w:rFonts w:ascii="Arial" w:hAnsi="Arial" w:cs="Arial"/>
          <w:sz w:val="24"/>
          <w:szCs w:val="24"/>
        </w:rPr>
      </w:pPr>
    </w:p>
    <w:p w:rsidR="00B221AE" w:rsidRDefault="00B221AE" w:rsidP="004D24C5">
      <w:pPr>
        <w:pStyle w:val="Prrafodelista"/>
        <w:numPr>
          <w:ilvl w:val="0"/>
          <w:numId w:val="2"/>
        </w:numPr>
        <w:spacing w:line="360" w:lineRule="auto"/>
        <w:jc w:val="both"/>
        <w:rPr>
          <w:rFonts w:ascii="Arial" w:hAnsi="Arial" w:cs="Arial"/>
          <w:sz w:val="24"/>
          <w:szCs w:val="24"/>
        </w:rPr>
      </w:pPr>
      <w:r w:rsidRPr="004D24C5">
        <w:rPr>
          <w:rFonts w:ascii="Arial" w:hAnsi="Arial" w:cs="Arial"/>
          <w:sz w:val="24"/>
          <w:szCs w:val="24"/>
        </w:rPr>
        <w:lastRenderedPageBreak/>
        <w:t>RESUMEN EJECUTIVO</w:t>
      </w:r>
    </w:p>
    <w:p w:rsidR="00936DE3" w:rsidRPr="00936DE3" w:rsidRDefault="00936DE3" w:rsidP="00936DE3">
      <w:pPr>
        <w:spacing w:line="360" w:lineRule="auto"/>
        <w:jc w:val="both"/>
        <w:rPr>
          <w:rFonts w:ascii="Arial" w:hAnsi="Arial" w:cs="Arial"/>
          <w:sz w:val="24"/>
          <w:szCs w:val="24"/>
        </w:rPr>
      </w:pPr>
      <w:r w:rsidRPr="00936DE3">
        <w:rPr>
          <w:rFonts w:ascii="Arial" w:hAnsi="Arial" w:cs="Arial"/>
          <w:sz w:val="24"/>
          <w:szCs w:val="24"/>
        </w:rPr>
        <w:t>La atención integral de la demanda de servicios de salud es la piedra angular de todos los esfuerzos en las instituciones del Sistema Nacional de Salud. Sin embargo, la transformación del comportamiento demográfico y epidemiológico de la sociedad mexicana iniciada a finales del siglo pasado tiene y conservará nuevos retos en la modernización, fortalecimiento y ampliación de la infraestructura sanitaria, así como en la capacitación de nuestros recursos humanos, para atender dicha demanda ya que los padecimientos y las lesiones actualmente, y en el futuro, afectan sobre todo a la población adulta.</w:t>
      </w:r>
    </w:p>
    <w:p w:rsidR="00936DE3" w:rsidRDefault="00936DE3" w:rsidP="00936DE3">
      <w:pPr>
        <w:spacing w:line="360" w:lineRule="auto"/>
        <w:jc w:val="both"/>
        <w:rPr>
          <w:rFonts w:ascii="Arial" w:hAnsi="Arial" w:cs="Arial"/>
          <w:sz w:val="24"/>
          <w:szCs w:val="24"/>
        </w:rPr>
      </w:pPr>
      <w:r w:rsidRPr="00936DE3">
        <w:rPr>
          <w:rFonts w:ascii="Arial" w:hAnsi="Arial" w:cs="Arial"/>
          <w:sz w:val="24"/>
          <w:szCs w:val="24"/>
        </w:rPr>
        <w:t>El Plan Nacional de Desarrollo 2007-2012 (PND), específicamente en el Eje 3 Igualdad de oportunidades, propone avanzar hacia la universalidad en el acceso a servicios médicos de calidad a través de una integración funcional y programática de las instituciones públicas bajo la rectoría de la Secretaría de Salud.</w:t>
      </w:r>
    </w:p>
    <w:p w:rsidR="007406E0" w:rsidRDefault="007406E0" w:rsidP="007406E0">
      <w:pPr>
        <w:spacing w:line="360" w:lineRule="auto"/>
        <w:jc w:val="both"/>
        <w:rPr>
          <w:rFonts w:ascii="Arial" w:hAnsi="Arial" w:cs="Arial"/>
          <w:sz w:val="24"/>
        </w:rPr>
      </w:pPr>
      <w:r>
        <w:rPr>
          <w:rFonts w:ascii="Arial" w:hAnsi="Arial" w:cs="Arial"/>
          <w:sz w:val="24"/>
        </w:rPr>
        <w:t>En cinco de los objetivos del PND se establecen los compromisos</w:t>
      </w:r>
      <w:r w:rsidRPr="00223111">
        <w:rPr>
          <w:rFonts w:ascii="Arial" w:hAnsi="Arial" w:cs="Arial"/>
          <w:sz w:val="24"/>
        </w:rPr>
        <w:t xml:space="preserve"> en materia de salud</w:t>
      </w:r>
      <w:r>
        <w:rPr>
          <w:rFonts w:ascii="Arial" w:hAnsi="Arial" w:cs="Arial"/>
          <w:sz w:val="24"/>
        </w:rPr>
        <w:t>, mismos que dan sentido a los programas Sectorial y Nacional de Salud de esta administración al tiempo que orientan el contenido de las estrategias, líneas de acción y metas en ambos. Tanto los programas y proyectos de inversión presentados por los organismos públicos descentralizados (219 PPI) sectorizados a la Secretaría de Salud, como los correspondientes a las áreas centrales (18 PPI) y a los órganos desconcentrados (190 PPI) de ésta, se ajustan a los contenidos antes mencionados. Es de resaltarse que aquellos presentados por los Servicios de Salud de las entidades federativas (2,149 PPI), si bien elaborados en el marco de su respectivo Sistema Estatal de Planeación, demostraron una gran congruencia con los programas federales.</w:t>
      </w:r>
    </w:p>
    <w:p w:rsidR="007406E0" w:rsidRDefault="007406E0" w:rsidP="007406E0">
      <w:pPr>
        <w:spacing w:line="360" w:lineRule="auto"/>
        <w:jc w:val="both"/>
        <w:rPr>
          <w:rFonts w:ascii="Arial" w:hAnsi="Arial" w:cs="Arial"/>
          <w:sz w:val="24"/>
          <w:szCs w:val="24"/>
        </w:rPr>
      </w:pPr>
      <w:r>
        <w:rPr>
          <w:rFonts w:ascii="Arial" w:hAnsi="Arial" w:cs="Arial"/>
          <w:sz w:val="24"/>
          <w:szCs w:val="24"/>
        </w:rPr>
        <w:t xml:space="preserve">En el presente ejercicio de planeación la metodología para establecer las prioridades entre programas y proyectos de inversión incorpora dos elementos fundamentales: la afiliación al Seguro Popular de Salud con la consecuente demanda de servicios, y el nivel de desarrollo de las distintas regiones del país. La propuesta metodológica involucra primero asumir la responsabilidad de terminar </w:t>
      </w:r>
      <w:r>
        <w:rPr>
          <w:rFonts w:ascii="Arial" w:hAnsi="Arial" w:cs="Arial"/>
          <w:sz w:val="24"/>
          <w:szCs w:val="24"/>
        </w:rPr>
        <w:lastRenderedPageBreak/>
        <w:t>los proyectos iniciados durante la actual administración y después priorizar de manera explícita aquellos vinculados con mayor afiliación y, por ende, con la atención de la población más vulnerable del país; además, se incorporan también los criterios del tipo de atención y programa con que cada proyecto se relaciona. Con este enfoque y estrategia de abordaje se pretende mayor consistencia entre las necesidades epidemiológicas y la propuesta de utilización de los recursos financieros; así, se pretende coadyuvar para consolidar la cobertura y el acceso universales, fortalecer el primer nivel de atención, y transitar de una perspectiva de atención médica a una perspectiva de prevención y promoción de la salud.</w:t>
      </w:r>
    </w:p>
    <w:p w:rsidR="007406E0" w:rsidRDefault="007406E0" w:rsidP="007406E0">
      <w:pPr>
        <w:spacing w:line="360" w:lineRule="auto"/>
        <w:jc w:val="both"/>
        <w:rPr>
          <w:rFonts w:ascii="Arial" w:hAnsi="Arial" w:cs="Arial"/>
          <w:sz w:val="24"/>
        </w:rPr>
      </w:pPr>
      <w:r>
        <w:rPr>
          <w:rFonts w:ascii="Arial" w:hAnsi="Arial" w:cs="Arial"/>
          <w:sz w:val="24"/>
          <w:szCs w:val="24"/>
        </w:rPr>
        <w:t xml:space="preserve">Los programas y proyectos de inversión presentados en este Mecanismo de Planeación involucran principalmente la perspectiva y necesidades de las Secretarías de </w:t>
      </w:r>
      <w:proofErr w:type="gramStart"/>
      <w:r>
        <w:rPr>
          <w:rFonts w:ascii="Arial" w:hAnsi="Arial" w:cs="Arial"/>
          <w:sz w:val="24"/>
          <w:szCs w:val="24"/>
        </w:rPr>
        <w:t>salud federal y estatales</w:t>
      </w:r>
      <w:proofErr w:type="gramEnd"/>
      <w:r>
        <w:rPr>
          <w:rFonts w:ascii="Arial" w:hAnsi="Arial" w:cs="Arial"/>
          <w:sz w:val="24"/>
          <w:szCs w:val="24"/>
        </w:rPr>
        <w:t>. No obstante, está pendiente el reto estructural de incorporar los programas y proyectos de inversión de las demás instituciones prestadoras de servicios de salud y de asistencia social que conforman el Sistema Nacional de Salud. Sólo a través de esta perspectiva es posible tomar decisiones óptimas de inversión que tomen en cuenta complementariedades y sinergias a partir de la oferta y demanda de servicios, y de las posibilidades de intercambio de servicios y optimización de la capacidad instalada.</w:t>
      </w:r>
    </w:p>
    <w:p w:rsidR="007406E0" w:rsidRDefault="007406E0" w:rsidP="007406E0">
      <w:pPr>
        <w:spacing w:line="360" w:lineRule="auto"/>
        <w:jc w:val="both"/>
        <w:rPr>
          <w:rFonts w:ascii="Arial" w:hAnsi="Arial" w:cs="Arial"/>
          <w:sz w:val="24"/>
          <w:szCs w:val="24"/>
        </w:rPr>
      </w:pPr>
      <w:r>
        <w:rPr>
          <w:rFonts w:ascii="Arial" w:hAnsi="Arial" w:cs="Arial"/>
          <w:sz w:val="24"/>
          <w:szCs w:val="24"/>
        </w:rPr>
        <w:t>Finalmente, en el documento se mencionan los factores clave de cumplimiento y riesgos de la estrategia de mediano plazo. Entre los cuales destacan:</w:t>
      </w:r>
    </w:p>
    <w:p w:rsidR="007406E0" w:rsidRDefault="007406E0" w:rsidP="007406E0">
      <w:pPr>
        <w:pStyle w:val="Prrafodelista"/>
        <w:numPr>
          <w:ilvl w:val="0"/>
          <w:numId w:val="13"/>
        </w:numPr>
        <w:spacing w:line="360" w:lineRule="auto"/>
        <w:ind w:left="284" w:hanging="284"/>
        <w:jc w:val="both"/>
        <w:rPr>
          <w:rFonts w:ascii="Arial" w:hAnsi="Arial" w:cs="Arial"/>
          <w:sz w:val="24"/>
          <w:szCs w:val="24"/>
        </w:rPr>
      </w:pPr>
      <w:r>
        <w:rPr>
          <w:rFonts w:ascii="Arial" w:hAnsi="Arial" w:cs="Arial"/>
          <w:sz w:val="24"/>
          <w:szCs w:val="24"/>
        </w:rPr>
        <w:t>Desarticulación entre la planeación, operación y evaluación, tanto institucional como sectorial;</w:t>
      </w:r>
    </w:p>
    <w:p w:rsidR="007406E0" w:rsidRDefault="007406E0" w:rsidP="007406E0">
      <w:pPr>
        <w:pStyle w:val="Prrafodelista"/>
        <w:numPr>
          <w:ilvl w:val="0"/>
          <w:numId w:val="13"/>
        </w:numPr>
        <w:spacing w:line="360" w:lineRule="auto"/>
        <w:ind w:left="284" w:hanging="284"/>
        <w:jc w:val="both"/>
        <w:rPr>
          <w:rFonts w:ascii="Arial" w:hAnsi="Arial" w:cs="Arial"/>
          <w:sz w:val="24"/>
          <w:szCs w:val="24"/>
        </w:rPr>
      </w:pPr>
      <w:r w:rsidRPr="006C790A">
        <w:rPr>
          <w:rFonts w:ascii="Arial" w:hAnsi="Arial" w:cs="Arial"/>
          <w:sz w:val="24"/>
          <w:szCs w:val="24"/>
        </w:rPr>
        <w:t>Calendarización</w:t>
      </w:r>
      <w:r w:rsidRPr="00087AE2">
        <w:rPr>
          <w:rFonts w:ascii="Arial" w:hAnsi="Arial" w:cs="Arial"/>
          <w:sz w:val="24"/>
          <w:szCs w:val="24"/>
        </w:rPr>
        <w:t xml:space="preserve"> de</w:t>
      </w:r>
      <w:r>
        <w:rPr>
          <w:rFonts w:ascii="Arial" w:hAnsi="Arial" w:cs="Arial"/>
          <w:sz w:val="24"/>
          <w:szCs w:val="24"/>
        </w:rPr>
        <w:t xml:space="preserve"> la disponibilidad de</w:t>
      </w:r>
      <w:r w:rsidRPr="00087AE2">
        <w:rPr>
          <w:rFonts w:ascii="Arial" w:hAnsi="Arial" w:cs="Arial"/>
          <w:sz w:val="24"/>
          <w:szCs w:val="24"/>
        </w:rPr>
        <w:t xml:space="preserve"> los recursos de inversión </w:t>
      </w:r>
      <w:r>
        <w:rPr>
          <w:rFonts w:ascii="Arial" w:hAnsi="Arial" w:cs="Arial"/>
          <w:sz w:val="24"/>
          <w:szCs w:val="24"/>
        </w:rPr>
        <w:t>dado que no siempre coincide con las necesidades de inversión;</w:t>
      </w:r>
    </w:p>
    <w:p w:rsidR="007406E0" w:rsidRPr="007349F9" w:rsidRDefault="007406E0" w:rsidP="007406E0">
      <w:pPr>
        <w:pStyle w:val="Prrafodelista"/>
        <w:numPr>
          <w:ilvl w:val="0"/>
          <w:numId w:val="13"/>
        </w:numPr>
        <w:spacing w:line="360" w:lineRule="auto"/>
        <w:ind w:left="284" w:hanging="284"/>
        <w:jc w:val="both"/>
        <w:rPr>
          <w:rFonts w:ascii="Arial" w:hAnsi="Arial" w:cs="Arial"/>
          <w:sz w:val="24"/>
          <w:szCs w:val="24"/>
        </w:rPr>
      </w:pPr>
      <w:r w:rsidRPr="00087AE2">
        <w:rPr>
          <w:rFonts w:ascii="Arial" w:hAnsi="Arial" w:cs="Arial"/>
          <w:sz w:val="24"/>
          <w:szCs w:val="24"/>
        </w:rPr>
        <w:t>Periodos pro</w:t>
      </w:r>
      <w:r>
        <w:rPr>
          <w:rFonts w:ascii="Arial" w:hAnsi="Arial" w:cs="Arial"/>
          <w:sz w:val="24"/>
          <w:szCs w:val="24"/>
        </w:rPr>
        <w:t>longados para autorizar</w:t>
      </w:r>
      <w:r w:rsidRPr="00087AE2">
        <w:rPr>
          <w:rFonts w:ascii="Arial" w:hAnsi="Arial" w:cs="Arial"/>
          <w:sz w:val="24"/>
          <w:szCs w:val="24"/>
        </w:rPr>
        <w:t xml:space="preserve"> los </w:t>
      </w:r>
      <w:r>
        <w:rPr>
          <w:rFonts w:ascii="Arial" w:hAnsi="Arial" w:cs="Arial"/>
          <w:sz w:val="24"/>
          <w:szCs w:val="24"/>
        </w:rPr>
        <w:t>ingresos de carácter excedente;</w:t>
      </w:r>
    </w:p>
    <w:p w:rsidR="007406E0" w:rsidRDefault="007406E0" w:rsidP="007406E0">
      <w:pPr>
        <w:pStyle w:val="Prrafodelista"/>
        <w:numPr>
          <w:ilvl w:val="0"/>
          <w:numId w:val="13"/>
        </w:numPr>
        <w:spacing w:line="360" w:lineRule="auto"/>
        <w:ind w:left="284" w:hanging="284"/>
        <w:jc w:val="both"/>
        <w:rPr>
          <w:rFonts w:ascii="Arial" w:hAnsi="Arial" w:cs="Arial"/>
          <w:sz w:val="24"/>
          <w:szCs w:val="24"/>
        </w:rPr>
      </w:pPr>
      <w:r>
        <w:rPr>
          <w:rFonts w:ascii="Arial" w:hAnsi="Arial" w:cs="Arial"/>
          <w:sz w:val="24"/>
          <w:szCs w:val="24"/>
        </w:rPr>
        <w:t>Dificultades para identificar y medir adecuadamente el impacto social y económico de los programas y proyectos de inversión.</w:t>
      </w:r>
    </w:p>
    <w:p w:rsidR="00391AB2" w:rsidRDefault="00391AB2" w:rsidP="004D24C5">
      <w:pPr>
        <w:spacing w:line="360" w:lineRule="auto"/>
        <w:jc w:val="both"/>
        <w:rPr>
          <w:rFonts w:ascii="Arial" w:hAnsi="Arial" w:cs="Arial"/>
          <w:sz w:val="24"/>
          <w:szCs w:val="24"/>
        </w:rPr>
      </w:pPr>
    </w:p>
    <w:p w:rsidR="00FA69B5" w:rsidRPr="00EC63F6" w:rsidRDefault="007406E0" w:rsidP="00FA69B5">
      <w:pPr>
        <w:spacing w:line="360" w:lineRule="auto"/>
        <w:jc w:val="both"/>
        <w:rPr>
          <w:rFonts w:ascii="Arial" w:hAnsi="Arial" w:cs="Arial"/>
          <w:sz w:val="24"/>
          <w:szCs w:val="24"/>
        </w:rPr>
      </w:pPr>
      <w:r>
        <w:rPr>
          <w:rFonts w:ascii="Arial" w:hAnsi="Arial" w:cs="Arial"/>
          <w:sz w:val="24"/>
          <w:szCs w:val="24"/>
        </w:rPr>
        <w:br w:type="page"/>
      </w:r>
      <w:r w:rsidR="00FA69B5" w:rsidRPr="00EC63F6">
        <w:rPr>
          <w:rFonts w:ascii="Arial" w:hAnsi="Arial" w:cs="Arial"/>
          <w:sz w:val="24"/>
          <w:szCs w:val="24"/>
        </w:rPr>
        <w:lastRenderedPageBreak/>
        <w:t>SITUACIÓN ACTUAL Y PROSPECTIVA DEL SECTOR</w:t>
      </w:r>
    </w:p>
    <w:p w:rsidR="00FA69B5" w:rsidRDefault="00FA69B5" w:rsidP="00FA69B5">
      <w:pPr>
        <w:spacing w:line="360" w:lineRule="auto"/>
        <w:jc w:val="both"/>
      </w:pPr>
      <w:r w:rsidRPr="00595E19">
        <w:rPr>
          <w:rFonts w:ascii="Arial" w:hAnsi="Arial" w:cs="Arial"/>
          <w:sz w:val="24"/>
          <w:szCs w:val="24"/>
        </w:rPr>
        <w:t>La transición de la salud en nuestro país ha estado marcada por transformaciones demográficas y epidemiológicas</w:t>
      </w:r>
      <w:r w:rsidRPr="00036259">
        <w:rPr>
          <w:rFonts w:ascii="Arial" w:hAnsi="Arial" w:cs="Arial"/>
          <w:sz w:val="24"/>
          <w:szCs w:val="24"/>
        </w:rPr>
        <w:t xml:space="preserve"> </w:t>
      </w:r>
      <w:r w:rsidRPr="00595E19">
        <w:rPr>
          <w:rFonts w:ascii="Arial" w:hAnsi="Arial" w:cs="Arial"/>
          <w:sz w:val="24"/>
          <w:szCs w:val="24"/>
        </w:rPr>
        <w:t>dr</w:t>
      </w:r>
      <w:r>
        <w:rPr>
          <w:rFonts w:ascii="Arial" w:hAnsi="Arial" w:cs="Arial"/>
          <w:sz w:val="24"/>
          <w:szCs w:val="24"/>
        </w:rPr>
        <w:t>ásticas</w:t>
      </w:r>
      <w:r w:rsidRPr="00595E19">
        <w:rPr>
          <w:rFonts w:ascii="Arial" w:hAnsi="Arial" w:cs="Arial"/>
          <w:sz w:val="24"/>
          <w:szCs w:val="24"/>
        </w:rPr>
        <w:t>.</w:t>
      </w:r>
      <w:r>
        <w:rPr>
          <w:rFonts w:ascii="Arial" w:hAnsi="Arial" w:cs="Arial"/>
          <w:sz w:val="24"/>
          <w:szCs w:val="24"/>
        </w:rPr>
        <w:t xml:space="preserve"> D</w:t>
      </w:r>
      <w:r w:rsidRPr="00595E19">
        <w:rPr>
          <w:rFonts w:ascii="Arial" w:hAnsi="Arial" w:cs="Arial"/>
          <w:sz w:val="24"/>
          <w:szCs w:val="24"/>
        </w:rPr>
        <w:t xml:space="preserve">urante el siglo XX México logró el mayor incremento en la esperanza de vida de toda su historia. En la primera mitad del siglo XX la esperanza de vida al nacer (EVN) era ligeramente superior a los 30 años, en 1970 se alcanzaron los 60 </w:t>
      </w:r>
      <w:r>
        <w:rPr>
          <w:rFonts w:ascii="Arial" w:hAnsi="Arial" w:cs="Arial"/>
          <w:sz w:val="24"/>
          <w:szCs w:val="24"/>
        </w:rPr>
        <w:t>años de EVN y actualmente</w:t>
      </w:r>
      <w:r w:rsidRPr="00595E19">
        <w:rPr>
          <w:rFonts w:ascii="Arial" w:hAnsi="Arial" w:cs="Arial"/>
          <w:sz w:val="24"/>
          <w:szCs w:val="24"/>
        </w:rPr>
        <w:t xml:space="preserve"> es de 75 años</w:t>
      </w:r>
      <w:r>
        <w:rPr>
          <w:rStyle w:val="Refdenotaalpie"/>
          <w:rFonts w:ascii="Arial" w:hAnsi="Arial" w:cs="Arial"/>
          <w:sz w:val="24"/>
          <w:szCs w:val="24"/>
        </w:rPr>
        <w:footnoteReference w:id="1"/>
      </w:r>
      <w:r>
        <w:rPr>
          <w:rFonts w:ascii="Arial" w:hAnsi="Arial" w:cs="Arial"/>
          <w:sz w:val="24"/>
          <w:szCs w:val="24"/>
        </w:rPr>
        <w:t>.</w:t>
      </w:r>
      <w:r w:rsidRPr="00595E19">
        <w:rPr>
          <w:rFonts w:ascii="Arial" w:hAnsi="Arial" w:cs="Arial"/>
          <w:sz w:val="24"/>
          <w:szCs w:val="24"/>
        </w:rPr>
        <w:t xml:space="preserve"> En el contexto mundial, en el año 2000 el número de adultos mayores superó a la población infa</w:t>
      </w:r>
      <w:r>
        <w:rPr>
          <w:rFonts w:ascii="Arial" w:hAnsi="Arial" w:cs="Arial"/>
          <w:sz w:val="24"/>
          <w:szCs w:val="24"/>
        </w:rPr>
        <w:t xml:space="preserve">ntil, en México está próximo a </w:t>
      </w:r>
      <w:r w:rsidRPr="00595E19">
        <w:rPr>
          <w:rFonts w:ascii="Arial" w:hAnsi="Arial" w:cs="Arial"/>
          <w:sz w:val="24"/>
          <w:szCs w:val="24"/>
        </w:rPr>
        <w:t xml:space="preserve">alcanzarse este </w:t>
      </w:r>
      <w:r>
        <w:rPr>
          <w:rFonts w:ascii="Arial" w:hAnsi="Arial" w:cs="Arial"/>
          <w:sz w:val="24"/>
          <w:szCs w:val="24"/>
        </w:rPr>
        <w:t xml:space="preserve">importante punto de inflexión. </w:t>
      </w:r>
      <w:r w:rsidRPr="00595E19">
        <w:rPr>
          <w:rFonts w:ascii="Arial" w:hAnsi="Arial" w:cs="Arial"/>
          <w:sz w:val="24"/>
          <w:szCs w:val="24"/>
        </w:rPr>
        <w:t xml:space="preserve">En el ámbito de la dinámica poblacional, en el año 2007 la población urbana del planeta superó a la rural, fenómeno que se dio en México en </w:t>
      </w:r>
      <w:proofErr w:type="gramStart"/>
      <w:r w:rsidRPr="00595E19">
        <w:rPr>
          <w:rFonts w:ascii="Arial" w:hAnsi="Arial" w:cs="Arial"/>
          <w:sz w:val="24"/>
          <w:szCs w:val="24"/>
        </w:rPr>
        <w:t>1980.</w:t>
      </w:r>
      <w:r>
        <w:rPr>
          <w:rStyle w:val="Refdenotaalpie"/>
          <w:rFonts w:ascii="Arial" w:hAnsi="Arial" w:cs="Arial"/>
          <w:sz w:val="24"/>
          <w:szCs w:val="24"/>
        </w:rPr>
        <w:footnoteReference w:id="2"/>
      </w:r>
      <w:r w:rsidRPr="00742462">
        <w:rPr>
          <w:rFonts w:ascii="Arial" w:hAnsi="Arial" w:cs="Arial"/>
          <w:sz w:val="24"/>
          <w:szCs w:val="24"/>
          <w:vertAlign w:val="superscript"/>
        </w:rPr>
        <w:t>,</w:t>
      </w:r>
      <w:proofErr w:type="gramEnd"/>
      <w:r>
        <w:rPr>
          <w:rStyle w:val="Refdenotaalpie"/>
          <w:rFonts w:ascii="Arial" w:hAnsi="Arial" w:cs="Arial"/>
          <w:sz w:val="24"/>
          <w:szCs w:val="24"/>
        </w:rPr>
        <w:footnoteReference w:id="3"/>
      </w:r>
    </w:p>
    <w:p w:rsidR="00FA69B5" w:rsidRPr="00586FEE" w:rsidRDefault="00FA69B5" w:rsidP="00FA69B5">
      <w:pPr>
        <w:spacing w:line="360" w:lineRule="auto"/>
        <w:jc w:val="both"/>
        <w:rPr>
          <w:rFonts w:ascii="Arial" w:hAnsi="Arial" w:cs="Arial"/>
          <w:sz w:val="24"/>
          <w:szCs w:val="24"/>
        </w:rPr>
      </w:pPr>
      <w:r w:rsidRPr="00586FEE">
        <w:rPr>
          <w:rFonts w:ascii="Arial" w:hAnsi="Arial" w:cs="Arial"/>
          <w:sz w:val="24"/>
          <w:szCs w:val="24"/>
        </w:rPr>
        <w:t>En México la</w:t>
      </w:r>
      <w:r>
        <w:rPr>
          <w:rFonts w:ascii="Arial" w:hAnsi="Arial" w:cs="Arial"/>
          <w:sz w:val="24"/>
          <w:szCs w:val="24"/>
        </w:rPr>
        <w:t xml:space="preserve"> fecundidad llegó al nivel de r</w:t>
      </w:r>
      <w:r w:rsidRPr="00586FEE">
        <w:rPr>
          <w:rFonts w:ascii="Arial" w:hAnsi="Arial" w:cs="Arial"/>
          <w:sz w:val="24"/>
          <w:szCs w:val="24"/>
        </w:rPr>
        <w:t>emplazo hace tres años</w:t>
      </w:r>
      <w:r>
        <w:rPr>
          <w:rStyle w:val="Refdenotaalpie"/>
          <w:rFonts w:ascii="Arial" w:hAnsi="Arial" w:cs="Arial"/>
          <w:sz w:val="24"/>
          <w:szCs w:val="24"/>
        </w:rPr>
        <w:footnoteReference w:id="4"/>
      </w:r>
      <w:r>
        <w:rPr>
          <w:rFonts w:ascii="Arial" w:hAnsi="Arial" w:cs="Arial"/>
          <w:sz w:val="24"/>
          <w:szCs w:val="24"/>
        </w:rPr>
        <w:t>;</w:t>
      </w:r>
      <w:r w:rsidRPr="00586FEE">
        <w:rPr>
          <w:rFonts w:ascii="Arial" w:hAnsi="Arial" w:cs="Arial"/>
          <w:sz w:val="24"/>
          <w:szCs w:val="24"/>
        </w:rPr>
        <w:t xml:space="preserve"> este descenso es muy vertiginoso puesto que apenas hace cuatro décadas cada mujer mexicana tenía seis hijos en promedio.</w:t>
      </w:r>
      <w:r>
        <w:rPr>
          <w:rStyle w:val="Refdenotaalpie"/>
          <w:rFonts w:ascii="Arial" w:hAnsi="Arial" w:cs="Arial"/>
          <w:sz w:val="24"/>
          <w:szCs w:val="24"/>
        </w:rPr>
        <w:footnoteReference w:id="5"/>
      </w:r>
      <w:r w:rsidRPr="00586FEE">
        <w:rPr>
          <w:rFonts w:ascii="Arial" w:hAnsi="Arial" w:cs="Arial"/>
          <w:sz w:val="24"/>
          <w:szCs w:val="24"/>
        </w:rPr>
        <w:t xml:space="preserve"> Estos cambios y sus efectos son evidentes en todas las dimensiones de la vida social: el trabajo, la educación, la estructura de la familia, el desarrollo económico, así como también influye en la explicación </w:t>
      </w:r>
      <w:r>
        <w:rPr>
          <w:rFonts w:ascii="Arial" w:hAnsi="Arial" w:cs="Arial"/>
          <w:sz w:val="24"/>
          <w:szCs w:val="24"/>
        </w:rPr>
        <w:t xml:space="preserve">acerca </w:t>
      </w:r>
      <w:r w:rsidRPr="00586FEE">
        <w:rPr>
          <w:rFonts w:ascii="Arial" w:hAnsi="Arial" w:cs="Arial"/>
          <w:sz w:val="24"/>
          <w:szCs w:val="24"/>
        </w:rPr>
        <w:t xml:space="preserve">de qué se enferma y de qué muere la población y los retos que esos cambios plantean hacia la planeación y priorización de las necesidades de la población y la propuesta de infraestructura en salud. </w:t>
      </w:r>
    </w:p>
    <w:p w:rsidR="00FA69B5" w:rsidRDefault="00FA69B5" w:rsidP="00FA69B5">
      <w:pPr>
        <w:spacing w:line="360" w:lineRule="auto"/>
        <w:jc w:val="both"/>
        <w:rPr>
          <w:rFonts w:ascii="Arial" w:hAnsi="Arial" w:cs="Arial"/>
          <w:sz w:val="24"/>
          <w:szCs w:val="24"/>
          <w:lang w:eastAsia="es-MX"/>
        </w:rPr>
      </w:pPr>
      <w:r w:rsidRPr="00ED5013">
        <w:rPr>
          <w:rFonts w:ascii="Arial" w:hAnsi="Arial" w:cs="Arial"/>
          <w:sz w:val="24"/>
          <w:szCs w:val="24"/>
          <w:lang w:eastAsia="es-MX"/>
        </w:rPr>
        <w:t>Como resultado de tres fenómenos, el descenso de la mortalidad general, el aumento de la esperanza de vida y la reducción de la natalidad, se observa</w:t>
      </w:r>
      <w:r>
        <w:rPr>
          <w:rFonts w:ascii="Arial" w:hAnsi="Arial" w:cs="Arial"/>
          <w:sz w:val="24"/>
          <w:szCs w:val="24"/>
          <w:lang w:eastAsia="es-MX"/>
        </w:rPr>
        <w:t>n</w:t>
      </w:r>
      <w:r w:rsidRPr="00ED5013">
        <w:rPr>
          <w:rFonts w:ascii="Arial" w:hAnsi="Arial" w:cs="Arial"/>
          <w:sz w:val="24"/>
          <w:szCs w:val="24"/>
          <w:lang w:eastAsia="es-MX"/>
        </w:rPr>
        <w:t xml:space="preserve"> en México cambio</w:t>
      </w:r>
      <w:r>
        <w:rPr>
          <w:rFonts w:ascii="Arial" w:hAnsi="Arial" w:cs="Arial"/>
          <w:sz w:val="24"/>
          <w:szCs w:val="24"/>
          <w:lang w:eastAsia="es-MX"/>
        </w:rPr>
        <w:t>s</w:t>
      </w:r>
      <w:r w:rsidRPr="00ED5013">
        <w:rPr>
          <w:rFonts w:ascii="Arial" w:hAnsi="Arial" w:cs="Arial"/>
          <w:sz w:val="24"/>
          <w:szCs w:val="24"/>
          <w:lang w:eastAsia="es-MX"/>
        </w:rPr>
        <w:t xml:space="preserve"> en la manera de enfermar y de morir. Hoy predominan las </w:t>
      </w:r>
      <w:r w:rsidRPr="00ED5013">
        <w:rPr>
          <w:rFonts w:ascii="Arial" w:hAnsi="Arial" w:cs="Arial"/>
          <w:sz w:val="24"/>
          <w:szCs w:val="24"/>
          <w:lang w:eastAsia="es-MX"/>
        </w:rPr>
        <w:lastRenderedPageBreak/>
        <w:t>enfermedades no transmisibles y las lesiones</w:t>
      </w:r>
      <w:r>
        <w:rPr>
          <w:rFonts w:ascii="Arial" w:hAnsi="Arial" w:cs="Arial"/>
          <w:sz w:val="24"/>
          <w:szCs w:val="24"/>
          <w:lang w:eastAsia="es-MX"/>
        </w:rPr>
        <w:t>;</w:t>
      </w:r>
      <w:r w:rsidRPr="00ED5013">
        <w:rPr>
          <w:rFonts w:ascii="Arial" w:hAnsi="Arial" w:cs="Arial"/>
          <w:sz w:val="24"/>
          <w:szCs w:val="24"/>
          <w:lang w:eastAsia="es-MX"/>
        </w:rPr>
        <w:t xml:space="preserve"> </w:t>
      </w:r>
      <w:r>
        <w:rPr>
          <w:rFonts w:ascii="Arial" w:hAnsi="Arial" w:cs="Arial"/>
          <w:sz w:val="24"/>
          <w:szCs w:val="24"/>
          <w:lang w:eastAsia="es-MX"/>
        </w:rPr>
        <w:t>e</w:t>
      </w:r>
      <w:r w:rsidRPr="00ED5013">
        <w:rPr>
          <w:rFonts w:ascii="Arial" w:hAnsi="Arial" w:cs="Arial"/>
          <w:sz w:val="24"/>
          <w:szCs w:val="24"/>
          <w:lang w:eastAsia="es-MX"/>
        </w:rPr>
        <w:t>sta transición está íntimamente asociada al envejecimiento de la población y al creciente desarrollo de riesgos relacionados con estilos de vida poco saludables.</w:t>
      </w:r>
      <w:r>
        <w:rPr>
          <w:rFonts w:ascii="Arial" w:hAnsi="Arial" w:cs="Arial"/>
          <w:sz w:val="24"/>
          <w:szCs w:val="24"/>
          <w:lang w:eastAsia="es-MX"/>
        </w:rPr>
        <w:t xml:space="preserve"> </w:t>
      </w:r>
      <w:r w:rsidRPr="00ED5013">
        <w:rPr>
          <w:rFonts w:ascii="Arial" w:hAnsi="Arial" w:cs="Arial"/>
          <w:sz w:val="24"/>
          <w:szCs w:val="24"/>
          <w:lang w:eastAsia="es-MX"/>
        </w:rPr>
        <w:t>Estos padecimientos son más complejos y de tratamiento más costoso que las infecciones comunes, las enfermedades relacionadas con la desnutrición y los problemas reproductivos, que dominaron el perfil epidemiológico del país el siglo pasado</w:t>
      </w:r>
      <w:r>
        <w:rPr>
          <w:rFonts w:ascii="Arial" w:hAnsi="Arial" w:cs="Arial"/>
          <w:sz w:val="24"/>
          <w:szCs w:val="24"/>
          <w:lang w:eastAsia="es-MX"/>
        </w:rPr>
        <w:t>.</w:t>
      </w:r>
    </w:p>
    <w:p w:rsidR="00FA69B5" w:rsidRPr="00ED5013" w:rsidRDefault="00FA69B5" w:rsidP="00FA69B5">
      <w:pPr>
        <w:spacing w:line="360" w:lineRule="auto"/>
        <w:jc w:val="both"/>
        <w:rPr>
          <w:rFonts w:ascii="Arial" w:hAnsi="Arial" w:cs="Arial"/>
          <w:sz w:val="24"/>
          <w:szCs w:val="24"/>
        </w:rPr>
      </w:pPr>
      <w:r w:rsidRPr="00ED5013">
        <w:rPr>
          <w:rFonts w:ascii="Arial" w:hAnsi="Arial" w:cs="Arial"/>
          <w:sz w:val="24"/>
          <w:szCs w:val="24"/>
          <w:lang w:eastAsia="es-MX"/>
        </w:rPr>
        <w:t>La transformación de los patrones de daños a la salud impone retos en la manera de organizar y gestionar los servicios y hace necesario movilizar mayores recursos financieros para la salud, de preferencia recursos públicos</w:t>
      </w:r>
      <w:r>
        <w:rPr>
          <w:rFonts w:ascii="Arial" w:hAnsi="Arial" w:cs="Arial"/>
          <w:sz w:val="24"/>
          <w:szCs w:val="24"/>
          <w:lang w:eastAsia="es-MX"/>
        </w:rPr>
        <w:t>.</w:t>
      </w:r>
      <w:r w:rsidRPr="00ED5013">
        <w:rPr>
          <w:rFonts w:ascii="Arial" w:hAnsi="Arial" w:cs="Arial"/>
          <w:sz w:val="24"/>
          <w:szCs w:val="24"/>
          <w:lang w:eastAsia="es-MX"/>
        </w:rPr>
        <w:t xml:space="preserve"> </w:t>
      </w:r>
      <w:r>
        <w:rPr>
          <w:rFonts w:ascii="Arial" w:hAnsi="Arial" w:cs="Arial"/>
          <w:sz w:val="24"/>
          <w:szCs w:val="24"/>
          <w:lang w:eastAsia="es-MX"/>
        </w:rPr>
        <w:t>L</w:t>
      </w:r>
      <w:r w:rsidRPr="00ED5013">
        <w:rPr>
          <w:rFonts w:ascii="Arial" w:hAnsi="Arial" w:cs="Arial"/>
          <w:sz w:val="24"/>
          <w:szCs w:val="24"/>
          <w:lang w:eastAsia="es-MX"/>
        </w:rPr>
        <w:t>as etapas intermedias y terminales de las enfermedades que nos aquejan predominantemente como sociedad demandan una atención compleja, de larga duración y costosa, la cual exige el empleo de alta tecnología y precisa la participación de múltiples áreas de especialidad. Además, es indispensable modernizar y ampliar la infraestructura sanitaria, y capacitar a nuestros recursos humanos para atender</w:t>
      </w:r>
      <w:r>
        <w:rPr>
          <w:rFonts w:ascii="Arial" w:hAnsi="Arial" w:cs="Arial"/>
          <w:sz w:val="24"/>
          <w:szCs w:val="24"/>
          <w:lang w:eastAsia="es-MX"/>
        </w:rPr>
        <w:t xml:space="preserve"> dichas demandas ya que</w:t>
      </w:r>
      <w:r w:rsidRPr="00ED5013">
        <w:rPr>
          <w:rFonts w:ascii="Arial" w:hAnsi="Arial" w:cs="Arial"/>
          <w:sz w:val="24"/>
          <w:szCs w:val="24"/>
          <w:lang w:eastAsia="es-MX"/>
        </w:rPr>
        <w:t xml:space="preserve"> los padecimientos mencionados</w:t>
      </w:r>
      <w:r>
        <w:rPr>
          <w:rFonts w:ascii="Arial" w:hAnsi="Arial" w:cs="Arial"/>
          <w:sz w:val="24"/>
          <w:szCs w:val="24"/>
          <w:lang w:eastAsia="es-MX"/>
        </w:rPr>
        <w:t xml:space="preserve"> y las lesiones</w:t>
      </w:r>
      <w:r w:rsidRPr="00ED5013">
        <w:rPr>
          <w:rFonts w:ascii="Arial" w:hAnsi="Arial" w:cs="Arial"/>
          <w:sz w:val="24"/>
          <w:szCs w:val="24"/>
          <w:lang w:eastAsia="es-MX"/>
        </w:rPr>
        <w:t xml:space="preserve"> afectan sobre todo a la población adulta.</w:t>
      </w:r>
    </w:p>
    <w:p w:rsidR="00FA69B5" w:rsidRDefault="00FA69B5" w:rsidP="00FA69B5">
      <w:pPr>
        <w:autoSpaceDE w:val="0"/>
        <w:autoSpaceDN w:val="0"/>
        <w:adjustRightInd w:val="0"/>
        <w:spacing w:line="360" w:lineRule="auto"/>
        <w:jc w:val="both"/>
        <w:rPr>
          <w:rFonts w:ascii="Arial" w:hAnsi="Arial" w:cs="Arial"/>
          <w:sz w:val="24"/>
          <w:szCs w:val="24"/>
          <w:lang w:eastAsia="es-MX"/>
        </w:rPr>
      </w:pPr>
      <w:r>
        <w:rPr>
          <w:rFonts w:ascii="Arial" w:hAnsi="Arial" w:cs="Arial"/>
          <w:sz w:val="24"/>
          <w:szCs w:val="24"/>
        </w:rPr>
        <w:t xml:space="preserve">México es un país de desigualdades evidentes, de marginación y de poblaciones vulnerables, lo que constituye un reto para la administración pública, a la vez que una oportunidad. </w:t>
      </w:r>
      <w:r w:rsidRPr="005D05E8">
        <w:rPr>
          <w:rFonts w:ascii="Arial" w:hAnsi="Arial" w:cs="Arial"/>
          <w:sz w:val="24"/>
          <w:szCs w:val="24"/>
          <w:lang w:eastAsia="es-MX"/>
        </w:rPr>
        <w:t xml:space="preserve">Como nunca en la historia de México, nuestro sistema de salud cuenta con un financiamiento público creciente, que ha cerrado las brechas financieras per cápita entre los afiliados a la seguridad social y los afiliados al Seguro Popular. De concretarse las asignaciones programadas </w:t>
      </w:r>
      <w:r>
        <w:rPr>
          <w:rFonts w:ascii="Arial" w:hAnsi="Arial" w:cs="Arial"/>
          <w:sz w:val="24"/>
          <w:szCs w:val="24"/>
          <w:lang w:eastAsia="es-MX"/>
        </w:rPr>
        <w:t xml:space="preserve">para éste durante </w:t>
      </w:r>
      <w:r w:rsidRPr="005D05E8">
        <w:rPr>
          <w:rFonts w:ascii="Arial" w:hAnsi="Arial" w:cs="Arial"/>
          <w:sz w:val="24"/>
          <w:szCs w:val="24"/>
          <w:lang w:eastAsia="es-MX"/>
        </w:rPr>
        <w:t>los próximos años, y de mantenerse las tasas de crecimiento del gasto de las instituciones de seguridad social y del gasto privado en salud, es posible que en un futuro próximo el financiamiento de la atención a la salud en México empiece a ser predominantemente público, como lo recomienda la OCDE.</w:t>
      </w:r>
      <w:r>
        <w:rPr>
          <w:rFonts w:ascii="Arial" w:hAnsi="Arial" w:cs="Arial"/>
          <w:sz w:val="24"/>
          <w:szCs w:val="24"/>
          <w:lang w:eastAsia="es-MX"/>
        </w:rPr>
        <w:t xml:space="preserve"> </w:t>
      </w:r>
      <w:r>
        <w:rPr>
          <w:rFonts w:ascii="Arial" w:hAnsi="Arial" w:cs="Arial"/>
          <w:sz w:val="24"/>
          <w:szCs w:val="24"/>
        </w:rPr>
        <w:t>Este esfuerzo, sumado al que históricamente han hecho las instituciones de seguridad social permitirá que a futuro la salud sea un derecho universal sin restricción alguna.</w:t>
      </w:r>
      <w:r>
        <w:rPr>
          <w:rStyle w:val="Refdenotaalpie"/>
          <w:rFonts w:ascii="Arial" w:hAnsi="Arial" w:cs="Arial"/>
          <w:sz w:val="24"/>
          <w:szCs w:val="24"/>
        </w:rPr>
        <w:footnoteReference w:id="6"/>
      </w:r>
      <w:r>
        <w:rPr>
          <w:rFonts w:ascii="Arial" w:hAnsi="Arial" w:cs="Arial"/>
          <w:sz w:val="24"/>
          <w:szCs w:val="24"/>
        </w:rPr>
        <w:t xml:space="preserve"> </w:t>
      </w:r>
    </w:p>
    <w:p w:rsidR="00FA69B5" w:rsidRDefault="00FA69B5" w:rsidP="00FA69B5">
      <w:pPr>
        <w:spacing w:line="360" w:lineRule="auto"/>
        <w:jc w:val="both"/>
        <w:rPr>
          <w:rFonts w:ascii="Arial" w:hAnsi="Arial" w:cs="Arial"/>
          <w:sz w:val="24"/>
          <w:szCs w:val="24"/>
        </w:rPr>
      </w:pPr>
      <w:r>
        <w:rPr>
          <w:rFonts w:ascii="Arial" w:hAnsi="Arial" w:cs="Arial"/>
          <w:sz w:val="24"/>
          <w:szCs w:val="24"/>
        </w:rPr>
        <w:lastRenderedPageBreak/>
        <w:t>El reto de la fragmentación y de la coordinación entre los componentes del Sistema Nacional de Salud es también un reto de planeación. Prevalecen en algunas regiones el atraso en materia de infraestructura y equipamiento, así como la desigualdad en la distribución de recursos técnicos, materiales y humanos. Mejorar la calidad de la atención a los pacientes sigue en la agenda de las instituciones.</w:t>
      </w:r>
      <w:r>
        <w:rPr>
          <w:rStyle w:val="Refdenotaalpie"/>
          <w:rFonts w:ascii="Arial" w:hAnsi="Arial" w:cs="Arial"/>
          <w:sz w:val="24"/>
          <w:szCs w:val="24"/>
        </w:rPr>
        <w:footnoteReference w:id="7"/>
      </w:r>
      <w:r w:rsidRPr="00742462">
        <w:rPr>
          <w:rFonts w:ascii="Arial" w:hAnsi="Arial" w:cs="Arial"/>
          <w:sz w:val="24"/>
          <w:szCs w:val="24"/>
          <w:vertAlign w:val="superscript"/>
        </w:rPr>
        <w:t>,</w:t>
      </w:r>
      <w:r>
        <w:rPr>
          <w:rStyle w:val="Refdenotaalpie"/>
          <w:rFonts w:ascii="Arial" w:hAnsi="Arial" w:cs="Arial"/>
          <w:sz w:val="24"/>
          <w:szCs w:val="24"/>
        </w:rPr>
        <w:footnoteReference w:id="8"/>
      </w:r>
    </w:p>
    <w:p w:rsidR="00FA69B5" w:rsidRDefault="00FA69B5" w:rsidP="00FA69B5">
      <w:pPr>
        <w:spacing w:line="360" w:lineRule="auto"/>
        <w:jc w:val="both"/>
        <w:rPr>
          <w:rFonts w:ascii="Arial" w:hAnsi="Arial" w:cs="Arial"/>
          <w:sz w:val="24"/>
          <w:szCs w:val="24"/>
        </w:rPr>
      </w:pPr>
      <w:r>
        <w:rPr>
          <w:rFonts w:ascii="Arial" w:hAnsi="Arial" w:cs="Arial"/>
          <w:sz w:val="24"/>
          <w:szCs w:val="24"/>
        </w:rPr>
        <w:t>Uno de los instrumentos metodológicos disponibles en materia de planeación es el diagnóstico de salud, elemento de planeación por excelencia, que permite conocer las características sociales, demográficas, económicas y epidemiológicas de una población, la infraestructura disponible, los principales riesgos y daños a la salud, así como sus factores condicionantes y determinantes; de igual manera, conocer la respuesta social organizada traducida en programas y proyectos, financiamiento, y en la infraestructura sanitaria disponible y necesaria. Este proceso requiere información objetiva, precisa, actualizada e imparcial sobre la salud de la población y sobre sus determinantes sociales</w:t>
      </w:r>
      <w:r>
        <w:rPr>
          <w:rStyle w:val="Refdenotaalpie"/>
          <w:rFonts w:ascii="Arial" w:hAnsi="Arial" w:cs="Arial"/>
          <w:sz w:val="24"/>
          <w:szCs w:val="24"/>
        </w:rPr>
        <w:footnoteReference w:id="9"/>
      </w:r>
      <w:r>
        <w:rPr>
          <w:rFonts w:ascii="Arial" w:hAnsi="Arial" w:cs="Arial"/>
          <w:sz w:val="24"/>
          <w:szCs w:val="24"/>
        </w:rPr>
        <w:t>, el análisis de la información desde el punto de vista del impacto sobre la salud, el empoderamiento de la población en la planificación de su salud y los estímulos adecuados para mejorar los niveles y calidad de atención.</w:t>
      </w:r>
    </w:p>
    <w:p w:rsidR="00FA69B5" w:rsidRDefault="00FA69B5" w:rsidP="00FA69B5">
      <w:pPr>
        <w:spacing w:line="360" w:lineRule="auto"/>
        <w:jc w:val="both"/>
        <w:rPr>
          <w:rFonts w:ascii="Arial" w:hAnsi="Arial" w:cs="Arial"/>
          <w:sz w:val="24"/>
          <w:szCs w:val="24"/>
        </w:rPr>
      </w:pPr>
      <w:r>
        <w:rPr>
          <w:rFonts w:ascii="Arial" w:hAnsi="Arial" w:cs="Arial"/>
          <w:sz w:val="24"/>
          <w:szCs w:val="24"/>
        </w:rPr>
        <w:t>La atención integral de la demanda de servicios de salud es el pilar de todos los esfuerzos sectoriales. Es claro que la demanda se incrementa con el crecimiento de la población y, por tanto, la infraestructura para satisfacerla de manera congruente y racional, debe estar a la par con ese crecimiento y con las necesidades individuales, en el entendido del compromiso constante por la igualdad de oportunidades para los mexicanos.</w:t>
      </w:r>
      <w:r>
        <w:rPr>
          <w:rStyle w:val="Refdenotaalpie"/>
          <w:rFonts w:ascii="Arial" w:hAnsi="Arial" w:cs="Arial"/>
          <w:sz w:val="24"/>
          <w:szCs w:val="24"/>
        </w:rPr>
        <w:footnoteReference w:id="10"/>
      </w:r>
      <w:r w:rsidRPr="00303CF9">
        <w:rPr>
          <w:rFonts w:ascii="Arial" w:hAnsi="Arial" w:cs="Arial"/>
          <w:sz w:val="24"/>
          <w:szCs w:val="24"/>
          <w:vertAlign w:val="superscript"/>
        </w:rPr>
        <w:t>,</w:t>
      </w:r>
      <w:r>
        <w:rPr>
          <w:rStyle w:val="Refdenotaalpie"/>
          <w:rFonts w:ascii="Arial" w:hAnsi="Arial" w:cs="Arial"/>
          <w:sz w:val="24"/>
          <w:szCs w:val="24"/>
        </w:rPr>
        <w:footnoteReference w:id="11"/>
      </w:r>
    </w:p>
    <w:p w:rsidR="00FA69B5" w:rsidRDefault="00FA69B5" w:rsidP="00FA69B5">
      <w:pPr>
        <w:spacing w:line="360" w:lineRule="auto"/>
        <w:jc w:val="both"/>
        <w:rPr>
          <w:rFonts w:ascii="Arial" w:hAnsi="Arial" w:cs="Arial"/>
          <w:sz w:val="24"/>
          <w:szCs w:val="24"/>
        </w:rPr>
      </w:pPr>
    </w:p>
    <w:p w:rsidR="00322307" w:rsidRPr="009C608F" w:rsidRDefault="00B221AE" w:rsidP="00CF7C13">
      <w:pPr>
        <w:pStyle w:val="Prrafodelista"/>
        <w:numPr>
          <w:ilvl w:val="0"/>
          <w:numId w:val="2"/>
        </w:numPr>
        <w:spacing w:line="360" w:lineRule="auto"/>
        <w:jc w:val="both"/>
        <w:rPr>
          <w:rFonts w:ascii="Arial" w:hAnsi="Arial" w:cs="Arial"/>
          <w:sz w:val="24"/>
          <w:szCs w:val="24"/>
        </w:rPr>
      </w:pPr>
      <w:r w:rsidRPr="004D24C5">
        <w:rPr>
          <w:rFonts w:ascii="Arial" w:hAnsi="Arial" w:cs="Arial"/>
          <w:sz w:val="24"/>
          <w:szCs w:val="24"/>
        </w:rPr>
        <w:lastRenderedPageBreak/>
        <w:t>OBJETIVOS Y METAS</w:t>
      </w:r>
    </w:p>
    <w:p w:rsidR="009C608F" w:rsidRDefault="009F2965" w:rsidP="00003F37">
      <w:pPr>
        <w:autoSpaceDE w:val="0"/>
        <w:autoSpaceDN w:val="0"/>
        <w:adjustRightInd w:val="0"/>
        <w:spacing w:after="0" w:line="360" w:lineRule="auto"/>
        <w:jc w:val="both"/>
        <w:rPr>
          <w:rFonts w:ascii="Arial" w:hAnsi="Arial" w:cs="Arial"/>
          <w:sz w:val="24"/>
        </w:rPr>
      </w:pPr>
      <w:r w:rsidRPr="00223111">
        <w:rPr>
          <w:rFonts w:ascii="Arial" w:hAnsi="Arial" w:cs="Arial"/>
          <w:sz w:val="24"/>
        </w:rPr>
        <w:t xml:space="preserve">El </w:t>
      </w:r>
      <w:r w:rsidRPr="00223111">
        <w:rPr>
          <w:rFonts w:ascii="Arial" w:hAnsi="Arial" w:cs="Arial"/>
          <w:i/>
          <w:iCs/>
          <w:sz w:val="24"/>
        </w:rPr>
        <w:t>Plan Nacional de Desarrollo 2007-2012,</w:t>
      </w:r>
      <w:r>
        <w:rPr>
          <w:rFonts w:ascii="Arial" w:hAnsi="Arial" w:cs="Arial"/>
          <w:i/>
          <w:iCs/>
          <w:sz w:val="24"/>
        </w:rPr>
        <w:t xml:space="preserve"> </w:t>
      </w:r>
      <w:r>
        <w:rPr>
          <w:rFonts w:ascii="Arial" w:hAnsi="Arial" w:cs="Arial"/>
          <w:iCs/>
          <w:sz w:val="24"/>
        </w:rPr>
        <w:t>específicamente</w:t>
      </w:r>
      <w:r w:rsidRPr="00223111">
        <w:rPr>
          <w:rFonts w:ascii="Arial" w:hAnsi="Arial" w:cs="Arial"/>
          <w:iCs/>
          <w:sz w:val="24"/>
        </w:rPr>
        <w:t xml:space="preserve"> el</w:t>
      </w:r>
      <w:r>
        <w:rPr>
          <w:rFonts w:ascii="Arial" w:hAnsi="Arial" w:cs="Arial"/>
          <w:i/>
          <w:iCs/>
          <w:sz w:val="24"/>
        </w:rPr>
        <w:t xml:space="preserve"> E</w:t>
      </w:r>
      <w:r w:rsidR="00104890">
        <w:rPr>
          <w:rFonts w:ascii="Arial" w:hAnsi="Arial" w:cs="Arial"/>
          <w:i/>
          <w:iCs/>
          <w:sz w:val="24"/>
        </w:rPr>
        <w:t>je 3</w:t>
      </w:r>
      <w:r w:rsidRPr="00223111">
        <w:rPr>
          <w:rFonts w:ascii="Arial" w:hAnsi="Arial" w:cs="Arial"/>
          <w:i/>
          <w:iCs/>
          <w:sz w:val="24"/>
        </w:rPr>
        <w:t xml:space="preserve"> Igualdad de oportunidades, </w:t>
      </w:r>
      <w:r w:rsidRPr="00223111">
        <w:rPr>
          <w:rFonts w:ascii="Arial" w:hAnsi="Arial" w:cs="Arial"/>
          <w:sz w:val="24"/>
        </w:rPr>
        <w:t>propone avanzar hacia la universalidad en el acceso a servicios médicos de calidad a través de una integración funcional y programática de las instituciones públicas bajo la rectoría de la Secretaría de Salud.</w:t>
      </w:r>
      <w:r>
        <w:rPr>
          <w:rFonts w:ascii="Arial" w:hAnsi="Arial" w:cs="Arial"/>
          <w:sz w:val="24"/>
        </w:rPr>
        <w:t xml:space="preserve"> En los objetivos 4 al 8 se establecen los compromisos</w:t>
      </w:r>
      <w:r w:rsidRPr="00223111">
        <w:rPr>
          <w:rFonts w:ascii="Arial" w:hAnsi="Arial" w:cs="Arial"/>
          <w:sz w:val="24"/>
        </w:rPr>
        <w:t xml:space="preserve"> en materia de salud,</w:t>
      </w:r>
      <w:r>
        <w:rPr>
          <w:rFonts w:ascii="Arial" w:hAnsi="Arial" w:cs="Arial"/>
          <w:sz w:val="24"/>
        </w:rPr>
        <w:t xml:space="preserve"> los cuales se enuncian para contextualizar el enfoque y las prio</w:t>
      </w:r>
      <w:r w:rsidR="00003F37">
        <w:rPr>
          <w:rFonts w:ascii="Arial" w:hAnsi="Arial" w:cs="Arial"/>
          <w:sz w:val="24"/>
        </w:rPr>
        <w:t>ridades de esta administración:</w:t>
      </w:r>
    </w:p>
    <w:p w:rsidR="00003F37" w:rsidRPr="00003F37" w:rsidRDefault="00003F37" w:rsidP="00003F37">
      <w:pPr>
        <w:autoSpaceDE w:val="0"/>
        <w:autoSpaceDN w:val="0"/>
        <w:adjustRightInd w:val="0"/>
        <w:spacing w:after="0" w:line="360" w:lineRule="auto"/>
        <w:jc w:val="both"/>
        <w:rPr>
          <w:rFonts w:ascii="Arial" w:hAnsi="Arial" w:cs="Arial"/>
          <w:sz w:val="24"/>
        </w:rPr>
      </w:pPr>
    </w:p>
    <w:p w:rsidR="0016232B" w:rsidRDefault="00322307" w:rsidP="00CF7C13">
      <w:pPr>
        <w:spacing w:line="360" w:lineRule="auto"/>
        <w:jc w:val="both"/>
        <w:rPr>
          <w:rFonts w:ascii="Arial" w:hAnsi="Arial" w:cs="Arial"/>
          <w:sz w:val="24"/>
          <w:szCs w:val="24"/>
        </w:rPr>
      </w:pPr>
      <w:r w:rsidRPr="00322307">
        <w:rPr>
          <w:rFonts w:ascii="Arial" w:hAnsi="Arial" w:cs="Arial"/>
          <w:sz w:val="24"/>
          <w:szCs w:val="24"/>
        </w:rPr>
        <w:t>Objetivo 4. Mejorar las condiciones de salud de la población</w:t>
      </w:r>
      <w:r w:rsidR="00996DEF">
        <w:rPr>
          <w:rFonts w:ascii="Arial" w:hAnsi="Arial" w:cs="Arial"/>
          <w:sz w:val="24"/>
          <w:szCs w:val="24"/>
        </w:rPr>
        <w:t>.</w:t>
      </w:r>
    </w:p>
    <w:p w:rsidR="00322307" w:rsidRDefault="00322307" w:rsidP="00CF7C13">
      <w:pPr>
        <w:spacing w:line="360" w:lineRule="auto"/>
        <w:jc w:val="both"/>
        <w:rPr>
          <w:rFonts w:ascii="Arial" w:hAnsi="Arial" w:cs="Arial"/>
          <w:sz w:val="24"/>
          <w:szCs w:val="24"/>
        </w:rPr>
      </w:pPr>
      <w:r w:rsidRPr="00322307">
        <w:rPr>
          <w:rFonts w:ascii="Arial" w:hAnsi="Arial" w:cs="Arial"/>
          <w:sz w:val="24"/>
          <w:szCs w:val="24"/>
        </w:rPr>
        <w:t>Objetivo 5. Brindar servicios de salud eficientes, con calidad, calidez y seguridad para el paciente</w:t>
      </w:r>
      <w:r w:rsidR="00996DEF">
        <w:rPr>
          <w:rFonts w:ascii="Arial" w:hAnsi="Arial" w:cs="Arial"/>
          <w:sz w:val="24"/>
          <w:szCs w:val="24"/>
        </w:rPr>
        <w:t>.</w:t>
      </w:r>
    </w:p>
    <w:p w:rsidR="00322307" w:rsidRDefault="00322307" w:rsidP="00CF7C13">
      <w:pPr>
        <w:spacing w:line="360" w:lineRule="auto"/>
        <w:jc w:val="both"/>
        <w:rPr>
          <w:rFonts w:ascii="Arial" w:hAnsi="Arial" w:cs="Arial"/>
          <w:sz w:val="24"/>
          <w:szCs w:val="24"/>
        </w:rPr>
      </w:pPr>
      <w:r w:rsidRPr="00322307">
        <w:rPr>
          <w:rFonts w:ascii="Arial" w:hAnsi="Arial" w:cs="Arial"/>
          <w:sz w:val="24"/>
          <w:szCs w:val="24"/>
        </w:rPr>
        <w:t>Objetivo 6. Reducir las desigualdades en los servicios de salud mediante intervenciones focalizadas en comunidades marginadas y grupos vulnerables.</w:t>
      </w:r>
    </w:p>
    <w:p w:rsidR="00322307" w:rsidRDefault="00322307" w:rsidP="00CF7C13">
      <w:pPr>
        <w:spacing w:line="360" w:lineRule="auto"/>
        <w:jc w:val="both"/>
        <w:rPr>
          <w:rFonts w:ascii="Arial" w:hAnsi="Arial" w:cs="Arial"/>
          <w:sz w:val="24"/>
          <w:szCs w:val="24"/>
        </w:rPr>
      </w:pPr>
      <w:r w:rsidRPr="00322307">
        <w:rPr>
          <w:rFonts w:ascii="Arial" w:hAnsi="Arial" w:cs="Arial"/>
          <w:sz w:val="24"/>
          <w:szCs w:val="24"/>
        </w:rPr>
        <w:t>Objetivo 7. Evitar el empobrecimiento de la población por motivos de salud mediante el aseguramiento médico universal.</w:t>
      </w:r>
    </w:p>
    <w:p w:rsidR="00322307" w:rsidRDefault="00322307" w:rsidP="00CF7C13">
      <w:pPr>
        <w:spacing w:line="360" w:lineRule="auto"/>
        <w:jc w:val="both"/>
        <w:rPr>
          <w:rFonts w:ascii="Arial" w:hAnsi="Arial" w:cs="Arial"/>
          <w:sz w:val="24"/>
          <w:szCs w:val="24"/>
        </w:rPr>
      </w:pPr>
      <w:r w:rsidRPr="00322307">
        <w:rPr>
          <w:rFonts w:ascii="Arial" w:hAnsi="Arial" w:cs="Arial"/>
          <w:sz w:val="24"/>
          <w:szCs w:val="24"/>
        </w:rPr>
        <w:t>Objetivo 8. Garantizar que la salud contribuya a la superación de la pobreza y al desarrollo humano en el país.</w:t>
      </w:r>
      <w:r w:rsidR="009C608F">
        <w:rPr>
          <w:rStyle w:val="Refdenotaalpie"/>
          <w:rFonts w:ascii="Arial" w:hAnsi="Arial" w:cs="Arial"/>
          <w:sz w:val="24"/>
          <w:szCs w:val="24"/>
        </w:rPr>
        <w:footnoteReference w:id="12"/>
      </w:r>
    </w:p>
    <w:p w:rsidR="00442F2E" w:rsidRDefault="00442F2E" w:rsidP="00442F2E">
      <w:pPr>
        <w:autoSpaceDE w:val="0"/>
        <w:autoSpaceDN w:val="0"/>
        <w:adjustRightInd w:val="0"/>
        <w:spacing w:after="0" w:line="360" w:lineRule="auto"/>
        <w:jc w:val="both"/>
        <w:rPr>
          <w:rFonts w:ascii="Arial" w:hAnsi="Arial" w:cs="Arial"/>
          <w:sz w:val="24"/>
          <w:szCs w:val="24"/>
        </w:rPr>
      </w:pPr>
      <w:r w:rsidRPr="00D856EA">
        <w:rPr>
          <w:rFonts w:ascii="Arial" w:hAnsi="Arial" w:cs="Arial"/>
          <w:sz w:val="24"/>
        </w:rPr>
        <w:t xml:space="preserve">El </w:t>
      </w:r>
      <w:r w:rsidRPr="00D856EA">
        <w:rPr>
          <w:rFonts w:ascii="Arial" w:hAnsi="Arial" w:cs="Arial"/>
          <w:i/>
          <w:iCs/>
          <w:sz w:val="24"/>
        </w:rPr>
        <w:t>Programa Nacional de Salud 2007-2012</w:t>
      </w:r>
      <w:r>
        <w:rPr>
          <w:rFonts w:ascii="Arial" w:hAnsi="Arial" w:cs="Arial"/>
          <w:i/>
          <w:iCs/>
          <w:sz w:val="24"/>
        </w:rPr>
        <w:t xml:space="preserve"> (PRONASA)</w:t>
      </w:r>
      <w:r w:rsidRPr="00D856EA">
        <w:rPr>
          <w:rFonts w:ascii="Arial" w:hAnsi="Arial" w:cs="Arial"/>
          <w:sz w:val="24"/>
        </w:rPr>
        <w:t xml:space="preserve">, está estructurado en torno a cinco grandes objetivos de política social: 1) mejorar las condiciones de salud de la población; 2) brindar servicios de salud eficientes, con calidad, calidez y seguridad para el paciente; 3) reducir las desigualdades en salud mediante intervenciones focalizadas en comunidades marginadas y grupos vulnerables; 4) evitar el empobrecimiento de la población por motivos de salud mediante el aseguramiento médico universal, y 5) garantizar que la salud contribuya a la superación de la pobreza y al desarrollo humano en México. Por su parte, el </w:t>
      </w:r>
      <w:r>
        <w:rPr>
          <w:rFonts w:ascii="Arial" w:hAnsi="Arial" w:cs="Arial"/>
          <w:sz w:val="24"/>
          <w:szCs w:val="24"/>
        </w:rPr>
        <w:t xml:space="preserve">Programa Sectorial de Salud 2007-2012 (PROSESA) se vincula al principio rector del Plan Nacional de Desarrollo (PND): “El Desarrollo Humano Sustentable”, como </w:t>
      </w:r>
      <w:r>
        <w:rPr>
          <w:rFonts w:ascii="Arial" w:hAnsi="Arial" w:cs="Arial"/>
          <w:sz w:val="24"/>
          <w:szCs w:val="24"/>
        </w:rPr>
        <w:lastRenderedPageBreak/>
        <w:t>la visión que transforma a México. Lo anterior significa garantizarle a la población mexicana la satisfacción de las necesidades básicas, como la salud, así como ampliar las oportunidades. Por ello el PROSESA se relaciona completamente con los 10 objetivos nacionales del PND.</w:t>
      </w:r>
    </w:p>
    <w:p w:rsidR="00442F2E" w:rsidRDefault="00442F2E" w:rsidP="00442F2E">
      <w:pPr>
        <w:autoSpaceDE w:val="0"/>
        <w:autoSpaceDN w:val="0"/>
        <w:adjustRightInd w:val="0"/>
        <w:spacing w:after="0" w:line="360" w:lineRule="auto"/>
        <w:jc w:val="both"/>
        <w:rPr>
          <w:rFonts w:ascii="Arial" w:hAnsi="Arial" w:cs="Arial"/>
          <w:sz w:val="24"/>
          <w:szCs w:val="24"/>
        </w:rPr>
      </w:pPr>
    </w:p>
    <w:p w:rsidR="00442F2E" w:rsidRDefault="00442F2E" w:rsidP="00442F2E">
      <w:pPr>
        <w:spacing w:line="360" w:lineRule="auto"/>
        <w:jc w:val="both"/>
        <w:rPr>
          <w:rFonts w:ascii="Arial" w:hAnsi="Arial" w:cs="Arial"/>
          <w:sz w:val="24"/>
          <w:szCs w:val="24"/>
        </w:rPr>
      </w:pPr>
      <w:r>
        <w:rPr>
          <w:rFonts w:ascii="Arial" w:hAnsi="Arial" w:cs="Arial"/>
          <w:sz w:val="24"/>
          <w:szCs w:val="24"/>
        </w:rPr>
        <w:t>La presente administración planteó cinco objetivos para afrontar los retos en salud que tiene el país, los cuales están asociados a metas estratégicas que deben cumplirse en el periodo 2007-2012, mismos que se asocian directamente con las  siguientes prioridades del sector:</w:t>
      </w:r>
    </w:p>
    <w:p w:rsidR="00442F2E" w:rsidRDefault="00442F2E" w:rsidP="00442F2E">
      <w:pPr>
        <w:pStyle w:val="Prrafodelista"/>
        <w:numPr>
          <w:ilvl w:val="0"/>
          <w:numId w:val="7"/>
        </w:numPr>
        <w:spacing w:line="360" w:lineRule="auto"/>
        <w:jc w:val="both"/>
        <w:rPr>
          <w:rFonts w:ascii="Arial" w:hAnsi="Arial" w:cs="Arial"/>
          <w:sz w:val="24"/>
          <w:szCs w:val="24"/>
        </w:rPr>
      </w:pPr>
      <w:r>
        <w:rPr>
          <w:rFonts w:ascii="Arial" w:hAnsi="Arial" w:cs="Arial"/>
          <w:sz w:val="24"/>
          <w:szCs w:val="24"/>
        </w:rPr>
        <w:t>Mejorar las condiciones de salud de la población.</w:t>
      </w:r>
    </w:p>
    <w:p w:rsidR="00442F2E" w:rsidRDefault="00442F2E" w:rsidP="00442F2E">
      <w:pPr>
        <w:pStyle w:val="Prrafodelista"/>
        <w:numPr>
          <w:ilvl w:val="0"/>
          <w:numId w:val="7"/>
        </w:numPr>
        <w:spacing w:line="360" w:lineRule="auto"/>
        <w:jc w:val="both"/>
        <w:rPr>
          <w:rFonts w:ascii="Arial" w:hAnsi="Arial" w:cs="Arial"/>
          <w:sz w:val="24"/>
          <w:szCs w:val="24"/>
        </w:rPr>
      </w:pPr>
      <w:r>
        <w:rPr>
          <w:rFonts w:ascii="Arial" w:hAnsi="Arial" w:cs="Arial"/>
          <w:sz w:val="24"/>
          <w:szCs w:val="24"/>
        </w:rPr>
        <w:t>Reducir las brechas o desigualdades en salud mediante intervenciones focalizadas en grupos vulnerables y comunidades marginadas.</w:t>
      </w:r>
    </w:p>
    <w:p w:rsidR="00442F2E" w:rsidRDefault="00442F2E" w:rsidP="00442F2E">
      <w:pPr>
        <w:pStyle w:val="Prrafodelista"/>
        <w:numPr>
          <w:ilvl w:val="0"/>
          <w:numId w:val="7"/>
        </w:numPr>
        <w:spacing w:line="360" w:lineRule="auto"/>
        <w:jc w:val="both"/>
        <w:rPr>
          <w:rFonts w:ascii="Arial" w:hAnsi="Arial" w:cs="Arial"/>
          <w:sz w:val="24"/>
          <w:szCs w:val="24"/>
        </w:rPr>
      </w:pPr>
      <w:r>
        <w:rPr>
          <w:rFonts w:ascii="Arial" w:hAnsi="Arial" w:cs="Arial"/>
          <w:sz w:val="24"/>
          <w:szCs w:val="24"/>
        </w:rPr>
        <w:t>Prestar servicios de salud con calidad y seguridad.</w:t>
      </w:r>
    </w:p>
    <w:p w:rsidR="00442F2E" w:rsidRDefault="00442F2E" w:rsidP="00442F2E">
      <w:pPr>
        <w:pStyle w:val="Prrafodelista"/>
        <w:numPr>
          <w:ilvl w:val="0"/>
          <w:numId w:val="7"/>
        </w:numPr>
        <w:spacing w:line="360" w:lineRule="auto"/>
        <w:jc w:val="both"/>
        <w:rPr>
          <w:rFonts w:ascii="Arial" w:hAnsi="Arial" w:cs="Arial"/>
          <w:sz w:val="24"/>
          <w:szCs w:val="24"/>
        </w:rPr>
      </w:pPr>
      <w:r>
        <w:rPr>
          <w:rFonts w:ascii="Arial" w:hAnsi="Arial" w:cs="Arial"/>
          <w:sz w:val="24"/>
          <w:szCs w:val="24"/>
        </w:rPr>
        <w:t>Evitar el empobrecimiento de la población por motivos de salud.</w:t>
      </w:r>
    </w:p>
    <w:p w:rsidR="00442F2E" w:rsidRDefault="00442F2E" w:rsidP="00442F2E">
      <w:pPr>
        <w:pStyle w:val="Prrafodelista"/>
        <w:numPr>
          <w:ilvl w:val="0"/>
          <w:numId w:val="7"/>
        </w:numPr>
        <w:spacing w:after="0" w:line="360" w:lineRule="auto"/>
        <w:jc w:val="both"/>
        <w:rPr>
          <w:rFonts w:ascii="Arial" w:hAnsi="Arial" w:cs="Arial"/>
          <w:sz w:val="24"/>
          <w:szCs w:val="24"/>
        </w:rPr>
      </w:pPr>
      <w:r>
        <w:rPr>
          <w:rFonts w:ascii="Arial" w:hAnsi="Arial" w:cs="Arial"/>
          <w:sz w:val="24"/>
          <w:szCs w:val="24"/>
        </w:rPr>
        <w:t>Garantizar que la salud contribuya al combate a la pobreza y al desarrollo social del país.</w:t>
      </w:r>
    </w:p>
    <w:p w:rsidR="00442F2E" w:rsidRDefault="00442F2E" w:rsidP="00442F2E">
      <w:pPr>
        <w:pStyle w:val="Prrafodelista"/>
        <w:spacing w:after="0" w:line="360" w:lineRule="auto"/>
        <w:jc w:val="both"/>
        <w:rPr>
          <w:rFonts w:ascii="Arial" w:hAnsi="Arial" w:cs="Arial"/>
          <w:sz w:val="24"/>
          <w:szCs w:val="24"/>
        </w:rPr>
      </w:pPr>
    </w:p>
    <w:p w:rsid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t>Dentro del Programa Nacional de Salud se establecieron 10 estrategias fundamentales para el mejoramiento del sistema nacional de salud, las cuales son:</w:t>
      </w:r>
    </w:p>
    <w:p w:rsidR="00442F2E" w:rsidRPr="00442F2E" w:rsidRDefault="00442F2E" w:rsidP="00442F2E">
      <w:pPr>
        <w:spacing w:after="0" w:line="360" w:lineRule="auto"/>
        <w:jc w:val="both"/>
        <w:rPr>
          <w:rFonts w:ascii="Arial" w:hAnsi="Arial" w:cs="Arial"/>
          <w:sz w:val="24"/>
          <w:szCs w:val="24"/>
        </w:rPr>
      </w:pPr>
    </w:p>
    <w:p w:rsidR="00442F2E" w:rsidRP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t>1.</w:t>
      </w:r>
      <w:r w:rsidRPr="00442F2E">
        <w:rPr>
          <w:rFonts w:ascii="Arial" w:hAnsi="Arial" w:cs="Arial"/>
          <w:sz w:val="24"/>
          <w:szCs w:val="24"/>
        </w:rPr>
        <w:tab/>
        <w:t>Fortalecer y modernizar la protección contra riesgos sanitarios.</w:t>
      </w:r>
    </w:p>
    <w:p w:rsidR="00442F2E" w:rsidRP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t>2.</w:t>
      </w:r>
      <w:r w:rsidRPr="00442F2E">
        <w:rPr>
          <w:rFonts w:ascii="Arial" w:hAnsi="Arial" w:cs="Arial"/>
          <w:sz w:val="24"/>
          <w:szCs w:val="24"/>
        </w:rPr>
        <w:tab/>
        <w:t>Fortalecer e integrar las acciones de promoción de la salud, y prevención y   control de enfermedades.</w:t>
      </w:r>
    </w:p>
    <w:p w:rsidR="00442F2E" w:rsidRP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t>3.</w:t>
      </w:r>
      <w:r w:rsidRPr="00442F2E">
        <w:rPr>
          <w:rFonts w:ascii="Arial" w:hAnsi="Arial" w:cs="Arial"/>
          <w:sz w:val="24"/>
          <w:szCs w:val="24"/>
        </w:rPr>
        <w:tab/>
        <w:t>Priorizar la calidad en la agenda permanente del Sistema Nacional de Salud.</w:t>
      </w:r>
    </w:p>
    <w:p w:rsidR="00442F2E" w:rsidRP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t>4.</w:t>
      </w:r>
      <w:r w:rsidRPr="00442F2E">
        <w:rPr>
          <w:rFonts w:ascii="Arial" w:hAnsi="Arial" w:cs="Arial"/>
          <w:sz w:val="24"/>
          <w:szCs w:val="24"/>
        </w:rPr>
        <w:tab/>
        <w:t>Desarrollar instrumentos de planeación, gestión y evaluación para el Sistema Nacional de Salud.</w:t>
      </w:r>
    </w:p>
    <w:p w:rsidR="00442F2E" w:rsidRP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t>5.</w:t>
      </w:r>
      <w:r w:rsidRPr="00442F2E">
        <w:rPr>
          <w:rFonts w:ascii="Arial" w:hAnsi="Arial" w:cs="Arial"/>
          <w:sz w:val="24"/>
          <w:szCs w:val="24"/>
        </w:rPr>
        <w:tab/>
        <w:t>Organizar e integrar la prestación de servicios del Sistema Nacional de   Salud.</w:t>
      </w:r>
    </w:p>
    <w:p w:rsidR="00442F2E" w:rsidRP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t>6.</w:t>
      </w:r>
      <w:r w:rsidRPr="00442F2E">
        <w:rPr>
          <w:rFonts w:ascii="Arial" w:hAnsi="Arial" w:cs="Arial"/>
          <w:sz w:val="24"/>
          <w:szCs w:val="24"/>
        </w:rPr>
        <w:tab/>
        <w:t>Garantizar recursos financieros suficientes para llevar a cabo las acciones de protección contra riesgos sanitarios y promoción de la salud.</w:t>
      </w:r>
    </w:p>
    <w:p w:rsidR="00442F2E" w:rsidRP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lastRenderedPageBreak/>
        <w:t>7.</w:t>
      </w:r>
      <w:r w:rsidRPr="00442F2E">
        <w:rPr>
          <w:rFonts w:ascii="Arial" w:hAnsi="Arial" w:cs="Arial"/>
          <w:sz w:val="24"/>
          <w:szCs w:val="24"/>
        </w:rPr>
        <w:tab/>
        <w:t>Consolidar la reforma financiera para hacer efectivo el acceso universal a los servicios de salud a la persona. Haciendo más eficiente la estructura disponible en todo el sector salud a través de la facturación cruzada entre instituciones.</w:t>
      </w:r>
    </w:p>
    <w:p w:rsidR="00442F2E" w:rsidRP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t>8.</w:t>
      </w:r>
      <w:r w:rsidRPr="00442F2E">
        <w:rPr>
          <w:rFonts w:ascii="Arial" w:hAnsi="Arial" w:cs="Arial"/>
          <w:sz w:val="24"/>
          <w:szCs w:val="24"/>
        </w:rPr>
        <w:tab/>
        <w:t>Promover la inversión en sistemas, tecnologías de la información y comunicaciones que mejoren la eficiencia y la integración del sector.</w:t>
      </w:r>
    </w:p>
    <w:p w:rsidR="00442F2E" w:rsidRP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t>9.</w:t>
      </w:r>
      <w:r w:rsidRPr="00442F2E">
        <w:rPr>
          <w:rFonts w:ascii="Arial" w:hAnsi="Arial" w:cs="Arial"/>
          <w:sz w:val="24"/>
          <w:szCs w:val="24"/>
        </w:rPr>
        <w:tab/>
        <w:t>Fortalecer la investigación y la enseñanza en salud para el desarrollo del conocimiento y los recursos humanos.</w:t>
      </w:r>
    </w:p>
    <w:p w:rsidR="00442F2E" w:rsidRPr="00442F2E" w:rsidRDefault="00442F2E" w:rsidP="00442F2E">
      <w:pPr>
        <w:spacing w:after="0" w:line="360" w:lineRule="auto"/>
        <w:jc w:val="both"/>
        <w:rPr>
          <w:rFonts w:ascii="Arial" w:hAnsi="Arial" w:cs="Arial"/>
          <w:sz w:val="24"/>
          <w:szCs w:val="24"/>
        </w:rPr>
      </w:pPr>
      <w:r w:rsidRPr="00442F2E">
        <w:rPr>
          <w:rFonts w:ascii="Arial" w:hAnsi="Arial" w:cs="Arial"/>
          <w:sz w:val="24"/>
          <w:szCs w:val="24"/>
        </w:rPr>
        <w:t>10.</w:t>
      </w:r>
      <w:r w:rsidRPr="00442F2E">
        <w:rPr>
          <w:rFonts w:ascii="Arial" w:hAnsi="Arial" w:cs="Arial"/>
          <w:sz w:val="24"/>
          <w:szCs w:val="24"/>
        </w:rPr>
        <w:tab/>
        <w:t>Apoyar la prestación de servicios de salud mediante el desarrollo de la infraestructura y el equipamiento necesarios.</w:t>
      </w:r>
    </w:p>
    <w:p w:rsidR="00442F2E" w:rsidRDefault="00442F2E" w:rsidP="00D41CC7">
      <w:pPr>
        <w:spacing w:line="360" w:lineRule="auto"/>
        <w:jc w:val="both"/>
        <w:rPr>
          <w:rFonts w:ascii="Arial" w:hAnsi="Arial" w:cs="Arial"/>
          <w:sz w:val="24"/>
          <w:szCs w:val="24"/>
        </w:rPr>
      </w:pPr>
    </w:p>
    <w:p w:rsidR="004F0C2E" w:rsidRDefault="00E4106F" w:rsidP="00D41CC7">
      <w:pPr>
        <w:spacing w:line="360" w:lineRule="auto"/>
        <w:jc w:val="both"/>
        <w:rPr>
          <w:rFonts w:ascii="Arial" w:hAnsi="Arial" w:cs="Arial"/>
          <w:sz w:val="24"/>
          <w:szCs w:val="24"/>
        </w:rPr>
      </w:pPr>
      <w:r>
        <w:rPr>
          <w:rFonts w:ascii="Arial" w:hAnsi="Arial" w:cs="Arial"/>
          <w:sz w:val="24"/>
          <w:szCs w:val="24"/>
        </w:rPr>
        <w:t>A partir de estos objetivos</w:t>
      </w:r>
      <w:r w:rsidR="00442F2E">
        <w:rPr>
          <w:rFonts w:ascii="Arial" w:hAnsi="Arial" w:cs="Arial"/>
          <w:sz w:val="24"/>
          <w:szCs w:val="24"/>
        </w:rPr>
        <w:t xml:space="preserve"> y estrategias</w:t>
      </w:r>
      <w:r>
        <w:rPr>
          <w:rFonts w:ascii="Arial" w:hAnsi="Arial" w:cs="Arial"/>
          <w:sz w:val="24"/>
          <w:szCs w:val="24"/>
        </w:rPr>
        <w:t>, se analizaron las propuestas de las entidades federativas y dependencias para entender cómo es que la planeación de programas y proyectos se vincula a estos ejes de acción.</w:t>
      </w:r>
      <w:r w:rsidR="008D44ED">
        <w:rPr>
          <w:rFonts w:ascii="Arial" w:hAnsi="Arial" w:cs="Arial"/>
          <w:sz w:val="24"/>
          <w:szCs w:val="24"/>
        </w:rPr>
        <w:t xml:space="preserve"> A continua</w:t>
      </w:r>
      <w:r w:rsidR="004F0C2E">
        <w:rPr>
          <w:rFonts w:ascii="Arial" w:hAnsi="Arial" w:cs="Arial"/>
          <w:sz w:val="24"/>
          <w:szCs w:val="24"/>
        </w:rPr>
        <w:t>ción los principales resultados.</w:t>
      </w:r>
    </w:p>
    <w:p w:rsidR="004F0C2E" w:rsidRDefault="00996DEF" w:rsidP="00D41CC7">
      <w:pPr>
        <w:spacing w:line="360" w:lineRule="auto"/>
        <w:jc w:val="both"/>
        <w:rPr>
          <w:rFonts w:ascii="Arial" w:hAnsi="Arial" w:cs="Arial"/>
          <w:sz w:val="24"/>
          <w:szCs w:val="24"/>
        </w:rPr>
      </w:pPr>
      <w:r>
        <w:rPr>
          <w:rFonts w:ascii="Arial" w:hAnsi="Arial" w:cs="Arial"/>
          <w:sz w:val="24"/>
          <w:szCs w:val="24"/>
        </w:rPr>
        <w:t>Las entidades federativas, a través de los Servicios Estatales de Salud (</w:t>
      </w:r>
      <w:proofErr w:type="spellStart"/>
      <w:r>
        <w:rPr>
          <w:rFonts w:ascii="Arial" w:hAnsi="Arial" w:cs="Arial"/>
          <w:sz w:val="24"/>
          <w:szCs w:val="24"/>
        </w:rPr>
        <w:t>SESA´s</w:t>
      </w:r>
      <w:proofErr w:type="spellEnd"/>
      <w:r>
        <w:rPr>
          <w:rFonts w:ascii="Arial" w:hAnsi="Arial" w:cs="Arial"/>
          <w:sz w:val="24"/>
          <w:szCs w:val="24"/>
        </w:rPr>
        <w:t>), así como las áreas centrales, órganos desconcentrados</w:t>
      </w:r>
      <w:r w:rsidR="008000C8">
        <w:rPr>
          <w:rFonts w:ascii="Arial" w:hAnsi="Arial" w:cs="Arial"/>
          <w:sz w:val="24"/>
          <w:szCs w:val="24"/>
        </w:rPr>
        <w:t>, centralizados y</w:t>
      </w:r>
      <w:r>
        <w:rPr>
          <w:rFonts w:ascii="Arial" w:hAnsi="Arial" w:cs="Arial"/>
          <w:sz w:val="24"/>
          <w:szCs w:val="24"/>
        </w:rPr>
        <w:t xml:space="preserve"> Organismos</w:t>
      </w:r>
      <w:r w:rsidR="008000C8">
        <w:rPr>
          <w:rFonts w:ascii="Arial" w:hAnsi="Arial" w:cs="Arial"/>
          <w:sz w:val="24"/>
          <w:szCs w:val="24"/>
        </w:rPr>
        <w:t xml:space="preserve"> Públicos Descentralizados de la Secretaría de Salud, </w:t>
      </w:r>
      <w:r w:rsidR="006271A6">
        <w:rPr>
          <w:rFonts w:ascii="Arial" w:hAnsi="Arial" w:cs="Arial"/>
          <w:sz w:val="24"/>
          <w:szCs w:val="24"/>
        </w:rPr>
        <w:t xml:space="preserve">en su diagnóstico </w:t>
      </w:r>
      <w:r w:rsidR="00F77992" w:rsidRPr="0076717E">
        <w:rPr>
          <w:rFonts w:ascii="Arial" w:hAnsi="Arial" w:cs="Arial"/>
          <w:sz w:val="24"/>
          <w:szCs w:val="24"/>
        </w:rPr>
        <w:t>propone</w:t>
      </w:r>
      <w:r w:rsidR="005131D0">
        <w:rPr>
          <w:rFonts w:ascii="Arial" w:hAnsi="Arial" w:cs="Arial"/>
          <w:sz w:val="24"/>
          <w:szCs w:val="24"/>
        </w:rPr>
        <w:t>n</w:t>
      </w:r>
      <w:r w:rsidR="004F0C2E">
        <w:rPr>
          <w:rFonts w:ascii="Arial" w:hAnsi="Arial" w:cs="Arial"/>
          <w:sz w:val="24"/>
          <w:szCs w:val="24"/>
        </w:rPr>
        <w:t xml:space="preserve"> mejorar la coordinación entre las instituciones que conforman el sector salud y mejorar la calidad de los servicios de salud. </w:t>
      </w:r>
    </w:p>
    <w:p w:rsidR="00D41CC7" w:rsidRPr="008F56EB" w:rsidRDefault="004F0C2E" w:rsidP="00D41CC7">
      <w:pPr>
        <w:spacing w:line="360" w:lineRule="auto"/>
        <w:jc w:val="both"/>
        <w:rPr>
          <w:rFonts w:ascii="Arial" w:hAnsi="Arial" w:cs="Arial"/>
          <w:sz w:val="24"/>
          <w:szCs w:val="24"/>
        </w:rPr>
      </w:pPr>
      <w:r>
        <w:rPr>
          <w:rFonts w:ascii="Arial" w:hAnsi="Arial" w:cs="Arial"/>
          <w:sz w:val="24"/>
          <w:szCs w:val="24"/>
        </w:rPr>
        <w:t>También se incluyen</w:t>
      </w:r>
      <w:r w:rsidR="006271A6">
        <w:rPr>
          <w:rFonts w:ascii="Arial" w:hAnsi="Arial" w:cs="Arial"/>
          <w:sz w:val="24"/>
          <w:szCs w:val="24"/>
        </w:rPr>
        <w:t xml:space="preserve"> </w:t>
      </w:r>
      <w:r>
        <w:rPr>
          <w:rFonts w:ascii="Arial" w:hAnsi="Arial" w:cs="Arial"/>
          <w:sz w:val="24"/>
          <w:szCs w:val="24"/>
        </w:rPr>
        <w:t xml:space="preserve">otras </w:t>
      </w:r>
      <w:r w:rsidR="006271A6">
        <w:rPr>
          <w:rFonts w:ascii="Arial" w:hAnsi="Arial" w:cs="Arial"/>
          <w:sz w:val="24"/>
          <w:szCs w:val="24"/>
        </w:rPr>
        <w:t>acciones</w:t>
      </w:r>
      <w:r>
        <w:rPr>
          <w:rFonts w:ascii="Arial" w:hAnsi="Arial" w:cs="Arial"/>
          <w:sz w:val="24"/>
          <w:szCs w:val="24"/>
        </w:rPr>
        <w:t xml:space="preserve"> específicas</w:t>
      </w:r>
      <w:r w:rsidR="006271A6">
        <w:rPr>
          <w:rFonts w:ascii="Arial" w:hAnsi="Arial" w:cs="Arial"/>
          <w:sz w:val="24"/>
          <w:szCs w:val="24"/>
        </w:rPr>
        <w:t xml:space="preserve"> como</w:t>
      </w:r>
      <w:r w:rsidR="00F77992" w:rsidRPr="0076717E">
        <w:rPr>
          <w:rFonts w:ascii="Arial" w:hAnsi="Arial" w:cs="Arial"/>
          <w:sz w:val="24"/>
          <w:szCs w:val="24"/>
        </w:rPr>
        <w:t xml:space="preserve"> prevenir y combatir las adicciones en los jóvenes</w:t>
      </w:r>
      <w:r w:rsidR="00E75BB1">
        <w:rPr>
          <w:rFonts w:ascii="Arial" w:hAnsi="Arial" w:cs="Arial"/>
          <w:sz w:val="24"/>
          <w:szCs w:val="24"/>
        </w:rPr>
        <w:t>, incrementar</w:t>
      </w:r>
      <w:r w:rsidR="00E75BB1" w:rsidRPr="005556F6">
        <w:rPr>
          <w:rFonts w:ascii="Arial" w:hAnsi="Arial" w:cs="Arial"/>
          <w:sz w:val="24"/>
          <w:szCs w:val="24"/>
        </w:rPr>
        <w:t xml:space="preserve"> </w:t>
      </w:r>
      <w:r w:rsidR="00E75BB1">
        <w:rPr>
          <w:rFonts w:ascii="Arial" w:hAnsi="Arial" w:cs="Arial"/>
          <w:sz w:val="24"/>
          <w:szCs w:val="24"/>
        </w:rPr>
        <w:t>el</w:t>
      </w:r>
      <w:r w:rsidR="00E75BB1" w:rsidRPr="005556F6">
        <w:rPr>
          <w:rFonts w:ascii="Arial" w:hAnsi="Arial" w:cs="Arial"/>
          <w:sz w:val="24"/>
          <w:szCs w:val="24"/>
        </w:rPr>
        <w:t xml:space="preserve"> abasto de insumos anticonceptivos mensu</w:t>
      </w:r>
      <w:r w:rsidR="00AD20AA">
        <w:rPr>
          <w:rFonts w:ascii="Arial" w:hAnsi="Arial" w:cs="Arial"/>
          <w:sz w:val="24"/>
          <w:szCs w:val="24"/>
        </w:rPr>
        <w:t>almente en cada unidad de salud,</w:t>
      </w:r>
      <w:r w:rsidR="0051333F">
        <w:rPr>
          <w:rFonts w:ascii="Arial" w:hAnsi="Arial" w:cs="Arial"/>
          <w:sz w:val="24"/>
          <w:szCs w:val="24"/>
        </w:rPr>
        <w:t xml:space="preserve"> la disminución de </w:t>
      </w:r>
      <w:r w:rsidR="00D41CC7">
        <w:rPr>
          <w:rFonts w:ascii="Arial" w:hAnsi="Arial" w:cs="Arial"/>
          <w:sz w:val="24"/>
          <w:szCs w:val="24"/>
        </w:rPr>
        <w:t xml:space="preserve">muertes por cáncer </w:t>
      </w:r>
      <w:proofErr w:type="spellStart"/>
      <w:r w:rsidR="00D41CC7">
        <w:rPr>
          <w:rFonts w:ascii="Arial" w:hAnsi="Arial" w:cs="Arial"/>
          <w:sz w:val="24"/>
          <w:szCs w:val="24"/>
        </w:rPr>
        <w:t>cé</w:t>
      </w:r>
      <w:r w:rsidR="00D47179" w:rsidRPr="00D47179">
        <w:rPr>
          <w:rFonts w:ascii="Arial" w:hAnsi="Arial" w:cs="Arial"/>
          <w:sz w:val="24"/>
          <w:szCs w:val="24"/>
        </w:rPr>
        <w:t>rvico</w:t>
      </w:r>
      <w:proofErr w:type="spellEnd"/>
      <w:r w:rsidR="00D47179" w:rsidRPr="00D47179">
        <w:rPr>
          <w:rFonts w:ascii="Arial" w:hAnsi="Arial" w:cs="Arial"/>
          <w:sz w:val="24"/>
          <w:szCs w:val="24"/>
        </w:rPr>
        <w:t>-uterino</w:t>
      </w:r>
      <w:r w:rsidR="00D47179">
        <w:rPr>
          <w:rFonts w:ascii="Arial" w:hAnsi="Arial" w:cs="Arial"/>
          <w:sz w:val="24"/>
          <w:szCs w:val="24"/>
        </w:rPr>
        <w:t xml:space="preserve"> con pruebas de detección temprana</w:t>
      </w:r>
      <w:r w:rsidR="0051333F">
        <w:rPr>
          <w:rFonts w:ascii="Arial" w:hAnsi="Arial" w:cs="Arial"/>
          <w:sz w:val="24"/>
          <w:szCs w:val="24"/>
        </w:rPr>
        <w:t xml:space="preserve">, así como </w:t>
      </w:r>
      <w:r w:rsidR="00D47179">
        <w:rPr>
          <w:rFonts w:ascii="Arial" w:hAnsi="Arial" w:cs="Arial"/>
          <w:sz w:val="24"/>
          <w:szCs w:val="24"/>
        </w:rPr>
        <w:t>la introducción de la vac</w:t>
      </w:r>
      <w:r w:rsidR="00E75BB1">
        <w:rPr>
          <w:rFonts w:ascii="Arial" w:hAnsi="Arial" w:cs="Arial"/>
          <w:sz w:val="24"/>
          <w:szCs w:val="24"/>
        </w:rPr>
        <w:t xml:space="preserve">una contra el </w:t>
      </w:r>
      <w:r w:rsidR="008000C8">
        <w:rPr>
          <w:rFonts w:ascii="Arial" w:hAnsi="Arial" w:cs="Arial"/>
          <w:sz w:val="24"/>
          <w:szCs w:val="24"/>
        </w:rPr>
        <w:t>Virus del Papiloma Humano (</w:t>
      </w:r>
      <w:r w:rsidR="00E75BB1">
        <w:rPr>
          <w:rFonts w:ascii="Arial" w:hAnsi="Arial" w:cs="Arial"/>
          <w:sz w:val="24"/>
          <w:szCs w:val="24"/>
        </w:rPr>
        <w:t>VPH</w:t>
      </w:r>
      <w:r w:rsidR="008000C8">
        <w:rPr>
          <w:rFonts w:ascii="Arial" w:hAnsi="Arial" w:cs="Arial"/>
          <w:sz w:val="24"/>
          <w:szCs w:val="24"/>
        </w:rPr>
        <w:t>)</w:t>
      </w:r>
      <w:r w:rsidR="00E75BB1">
        <w:rPr>
          <w:rFonts w:ascii="Arial" w:hAnsi="Arial" w:cs="Arial"/>
          <w:sz w:val="24"/>
          <w:szCs w:val="24"/>
        </w:rPr>
        <w:t xml:space="preserve"> en niñas de 9</w:t>
      </w:r>
      <w:r w:rsidR="008000C8">
        <w:rPr>
          <w:rFonts w:ascii="Arial" w:hAnsi="Arial" w:cs="Arial"/>
          <w:sz w:val="24"/>
          <w:szCs w:val="24"/>
        </w:rPr>
        <w:t xml:space="preserve"> o más años</w:t>
      </w:r>
      <w:r w:rsidR="00E75BB1">
        <w:rPr>
          <w:rFonts w:ascii="Arial" w:hAnsi="Arial" w:cs="Arial"/>
          <w:sz w:val="24"/>
          <w:szCs w:val="24"/>
        </w:rPr>
        <w:t xml:space="preserve">, </w:t>
      </w:r>
      <w:r>
        <w:rPr>
          <w:rFonts w:ascii="Arial" w:hAnsi="Arial" w:cs="Arial"/>
          <w:sz w:val="24"/>
          <w:szCs w:val="24"/>
        </w:rPr>
        <w:t xml:space="preserve"> y en general algunas otras hacia </w:t>
      </w:r>
      <w:r w:rsidR="00D41CC7" w:rsidRPr="008F56EB">
        <w:rPr>
          <w:rFonts w:ascii="Arial" w:hAnsi="Arial" w:cs="Arial"/>
          <w:sz w:val="24"/>
          <w:szCs w:val="24"/>
        </w:rPr>
        <w:t>un sistema de salud de calidad,</w:t>
      </w:r>
      <w:r w:rsidR="0051333F">
        <w:rPr>
          <w:rFonts w:ascii="Arial" w:hAnsi="Arial" w:cs="Arial"/>
          <w:sz w:val="24"/>
          <w:szCs w:val="24"/>
        </w:rPr>
        <w:t xml:space="preserve"> con atención</w:t>
      </w:r>
      <w:r w:rsidR="00D41CC7" w:rsidRPr="008F56EB">
        <w:rPr>
          <w:rFonts w:ascii="Arial" w:hAnsi="Arial" w:cs="Arial"/>
          <w:sz w:val="24"/>
          <w:szCs w:val="24"/>
        </w:rPr>
        <w:t xml:space="preserve"> equitativa y</w:t>
      </w:r>
      <w:r w:rsidR="008000C8">
        <w:rPr>
          <w:rFonts w:ascii="Arial" w:hAnsi="Arial" w:cs="Arial"/>
          <w:sz w:val="24"/>
          <w:szCs w:val="24"/>
        </w:rPr>
        <w:t>,</w:t>
      </w:r>
      <w:r w:rsidR="0051333F">
        <w:rPr>
          <w:rFonts w:ascii="Arial" w:hAnsi="Arial" w:cs="Arial"/>
          <w:sz w:val="24"/>
          <w:szCs w:val="24"/>
        </w:rPr>
        <w:t xml:space="preserve"> sobre todo,</w:t>
      </w:r>
      <w:r w:rsidR="00D41CC7" w:rsidRPr="008F56EB">
        <w:rPr>
          <w:rFonts w:ascii="Arial" w:hAnsi="Arial" w:cs="Arial"/>
          <w:sz w:val="24"/>
          <w:szCs w:val="24"/>
        </w:rPr>
        <w:t xml:space="preserve"> oportuna.</w:t>
      </w:r>
    </w:p>
    <w:p w:rsidR="00E45DA3" w:rsidRPr="00353F00" w:rsidRDefault="0051333F">
      <w:pPr>
        <w:spacing w:line="360" w:lineRule="auto"/>
        <w:jc w:val="both"/>
        <w:rPr>
          <w:rFonts w:ascii="Arial" w:hAnsi="Arial" w:cs="Arial"/>
          <w:sz w:val="24"/>
          <w:szCs w:val="24"/>
        </w:rPr>
      </w:pPr>
      <w:r>
        <w:rPr>
          <w:rFonts w:ascii="Arial" w:hAnsi="Arial" w:cs="Arial"/>
          <w:sz w:val="24"/>
          <w:szCs w:val="24"/>
        </w:rPr>
        <w:t xml:space="preserve"> Asimismo</w:t>
      </w:r>
      <w:r w:rsidR="008000C8">
        <w:rPr>
          <w:rFonts w:ascii="Arial" w:hAnsi="Arial" w:cs="Arial"/>
          <w:sz w:val="24"/>
          <w:szCs w:val="24"/>
        </w:rPr>
        <w:t>,</w:t>
      </w:r>
      <w:r>
        <w:rPr>
          <w:rFonts w:ascii="Arial" w:hAnsi="Arial" w:cs="Arial"/>
          <w:sz w:val="24"/>
          <w:szCs w:val="24"/>
        </w:rPr>
        <w:t xml:space="preserve"> manifiestan su preocupación por </w:t>
      </w:r>
      <w:r w:rsidR="004F0C2E">
        <w:rPr>
          <w:rFonts w:ascii="Arial" w:hAnsi="Arial" w:cs="Arial"/>
          <w:sz w:val="24"/>
          <w:szCs w:val="24"/>
        </w:rPr>
        <w:t>atender</w:t>
      </w:r>
      <w:r>
        <w:rPr>
          <w:rFonts w:ascii="Arial" w:hAnsi="Arial" w:cs="Arial"/>
          <w:sz w:val="24"/>
          <w:szCs w:val="24"/>
        </w:rPr>
        <w:t xml:space="preserve"> </w:t>
      </w:r>
      <w:r w:rsidR="00F77992">
        <w:rPr>
          <w:rFonts w:ascii="Arial" w:hAnsi="Arial" w:cs="Arial"/>
          <w:sz w:val="24"/>
          <w:szCs w:val="24"/>
        </w:rPr>
        <w:t>a las familias más necesit</w:t>
      </w:r>
      <w:r w:rsidR="004F0C2E">
        <w:rPr>
          <w:rFonts w:ascii="Arial" w:hAnsi="Arial" w:cs="Arial"/>
          <w:sz w:val="24"/>
          <w:szCs w:val="24"/>
        </w:rPr>
        <w:t xml:space="preserve">adas y fortalecer </w:t>
      </w:r>
      <w:r w:rsidR="00E75BB1" w:rsidRPr="005556F6">
        <w:rPr>
          <w:rFonts w:ascii="Arial" w:hAnsi="Arial" w:cs="Arial"/>
          <w:sz w:val="24"/>
          <w:szCs w:val="24"/>
        </w:rPr>
        <w:t>el abasto de medicamentos para evitar el empobrecimiento de la población por motivos de salud</w:t>
      </w:r>
      <w:r w:rsidR="004F0C2E">
        <w:rPr>
          <w:rFonts w:ascii="Arial" w:hAnsi="Arial" w:cs="Arial"/>
          <w:sz w:val="24"/>
          <w:szCs w:val="24"/>
        </w:rPr>
        <w:t>, afiliar la población</w:t>
      </w:r>
      <w:r w:rsidR="00AD20AA">
        <w:rPr>
          <w:rFonts w:ascii="Arial" w:hAnsi="Arial" w:cs="Arial"/>
          <w:sz w:val="24"/>
          <w:szCs w:val="24"/>
        </w:rPr>
        <w:t xml:space="preserve"> al </w:t>
      </w:r>
      <w:r w:rsidR="00AD20AA">
        <w:rPr>
          <w:rFonts w:ascii="Arial" w:hAnsi="Arial" w:cs="Arial"/>
          <w:sz w:val="24"/>
          <w:szCs w:val="24"/>
        </w:rPr>
        <w:lastRenderedPageBreak/>
        <w:t xml:space="preserve">Sistema Nacional de Protección Social en Salud, </w:t>
      </w:r>
      <w:r w:rsidR="00BC7E66">
        <w:rPr>
          <w:rFonts w:ascii="Arial" w:hAnsi="Arial" w:cs="Arial"/>
          <w:sz w:val="24"/>
          <w:szCs w:val="24"/>
        </w:rPr>
        <w:t>promover</w:t>
      </w:r>
      <w:r w:rsidR="00F77992">
        <w:rPr>
          <w:rFonts w:ascii="Arial" w:hAnsi="Arial" w:cs="Arial"/>
          <w:sz w:val="24"/>
          <w:szCs w:val="24"/>
        </w:rPr>
        <w:t xml:space="preserve"> la participación de la iniciativa privada y de la sociedad civil</w:t>
      </w:r>
      <w:r>
        <w:rPr>
          <w:rFonts w:ascii="Arial" w:hAnsi="Arial" w:cs="Arial"/>
          <w:sz w:val="24"/>
          <w:szCs w:val="24"/>
        </w:rPr>
        <w:t xml:space="preserve"> y </w:t>
      </w:r>
      <w:r w:rsidR="004F0C2E">
        <w:rPr>
          <w:rFonts w:ascii="Arial" w:hAnsi="Arial" w:cs="Arial"/>
          <w:sz w:val="24"/>
          <w:szCs w:val="24"/>
        </w:rPr>
        <w:t>reducir</w:t>
      </w:r>
      <w:r>
        <w:rPr>
          <w:rFonts w:ascii="Arial" w:hAnsi="Arial" w:cs="Arial"/>
          <w:sz w:val="24"/>
          <w:szCs w:val="24"/>
        </w:rPr>
        <w:t xml:space="preserve"> los tiempos de espera </w:t>
      </w:r>
      <w:r w:rsidR="00353F00">
        <w:rPr>
          <w:rFonts w:ascii="Arial" w:hAnsi="Arial" w:cs="Arial"/>
          <w:sz w:val="24"/>
          <w:szCs w:val="24"/>
        </w:rPr>
        <w:t xml:space="preserve">en </w:t>
      </w:r>
      <w:r>
        <w:rPr>
          <w:rFonts w:ascii="Arial" w:hAnsi="Arial" w:cs="Arial"/>
          <w:sz w:val="24"/>
          <w:szCs w:val="24"/>
        </w:rPr>
        <w:t xml:space="preserve">los </w:t>
      </w:r>
      <w:r w:rsidR="00353F00">
        <w:rPr>
          <w:rFonts w:ascii="Arial" w:hAnsi="Arial" w:cs="Arial"/>
          <w:sz w:val="24"/>
          <w:szCs w:val="24"/>
        </w:rPr>
        <w:t>servicio</w:t>
      </w:r>
      <w:r>
        <w:rPr>
          <w:rFonts w:ascii="Arial" w:hAnsi="Arial" w:cs="Arial"/>
          <w:sz w:val="24"/>
          <w:szCs w:val="24"/>
        </w:rPr>
        <w:t>s, particularmente aquellos</w:t>
      </w:r>
      <w:r w:rsidR="00353F00">
        <w:rPr>
          <w:rFonts w:ascii="Arial" w:hAnsi="Arial" w:cs="Arial"/>
          <w:sz w:val="24"/>
          <w:szCs w:val="24"/>
        </w:rPr>
        <w:t xml:space="preserve"> de urgencias</w:t>
      </w:r>
      <w:r w:rsidR="004F0C2E">
        <w:rPr>
          <w:rFonts w:ascii="Arial" w:hAnsi="Arial" w:cs="Arial"/>
          <w:sz w:val="24"/>
          <w:szCs w:val="24"/>
        </w:rPr>
        <w:t xml:space="preserve"> son algunas otras de las acciones comentadas</w:t>
      </w:r>
      <w:r w:rsidR="00353F00">
        <w:rPr>
          <w:rFonts w:ascii="Arial" w:hAnsi="Arial" w:cs="Arial"/>
          <w:sz w:val="24"/>
          <w:szCs w:val="24"/>
        </w:rPr>
        <w:t>.</w:t>
      </w:r>
      <w:r>
        <w:rPr>
          <w:rFonts w:ascii="Arial" w:hAnsi="Arial" w:cs="Arial"/>
          <w:sz w:val="24"/>
          <w:szCs w:val="24"/>
        </w:rPr>
        <w:t xml:space="preserve"> </w:t>
      </w:r>
    </w:p>
    <w:p w:rsidR="00260822" w:rsidRPr="008F56EB" w:rsidRDefault="004F0C2E" w:rsidP="008F56EB">
      <w:pPr>
        <w:spacing w:line="360" w:lineRule="auto"/>
        <w:jc w:val="both"/>
        <w:rPr>
          <w:rFonts w:ascii="Arial" w:hAnsi="Arial" w:cs="Arial"/>
          <w:sz w:val="24"/>
          <w:szCs w:val="24"/>
        </w:rPr>
      </w:pPr>
      <w:r>
        <w:rPr>
          <w:rFonts w:ascii="Arial" w:hAnsi="Arial" w:cs="Arial"/>
          <w:sz w:val="24"/>
          <w:szCs w:val="24"/>
        </w:rPr>
        <w:t>Otras menciones incluyen p</w:t>
      </w:r>
      <w:r w:rsidR="00E75BB1">
        <w:rPr>
          <w:rFonts w:ascii="Arial" w:hAnsi="Arial" w:cs="Arial"/>
          <w:sz w:val="24"/>
          <w:szCs w:val="24"/>
        </w:rPr>
        <w:t xml:space="preserve">romover </w:t>
      </w:r>
      <w:r w:rsidR="00353F00" w:rsidRPr="008F56EB">
        <w:rPr>
          <w:rFonts w:ascii="Arial" w:hAnsi="Arial" w:cs="Arial"/>
          <w:sz w:val="24"/>
          <w:szCs w:val="24"/>
        </w:rPr>
        <w:t>acciones de orientación y asistencia médica, para la población marginada que no cuenta con seguridad social</w:t>
      </w:r>
      <w:r w:rsidR="006730B6">
        <w:rPr>
          <w:rFonts w:ascii="Arial" w:hAnsi="Arial" w:cs="Arial"/>
          <w:sz w:val="24"/>
          <w:szCs w:val="24"/>
        </w:rPr>
        <w:t xml:space="preserve">, </w:t>
      </w:r>
      <w:r w:rsidR="00E75BB1">
        <w:rPr>
          <w:rFonts w:ascii="Arial" w:hAnsi="Arial" w:cs="Arial"/>
          <w:sz w:val="24"/>
          <w:szCs w:val="24"/>
        </w:rPr>
        <w:t>i</w:t>
      </w:r>
      <w:r w:rsidR="00CF7C13" w:rsidRPr="008F56EB">
        <w:rPr>
          <w:rFonts w:ascii="Arial" w:hAnsi="Arial" w:cs="Arial"/>
          <w:sz w:val="24"/>
          <w:szCs w:val="24"/>
        </w:rPr>
        <w:t>gualdad de derechos y deberes entre los habitantes para con la población con discapacidad</w:t>
      </w:r>
      <w:r w:rsidR="00E75BB1">
        <w:rPr>
          <w:rFonts w:ascii="Arial" w:hAnsi="Arial" w:cs="Arial"/>
          <w:sz w:val="24"/>
          <w:szCs w:val="24"/>
        </w:rPr>
        <w:t xml:space="preserve">, </w:t>
      </w:r>
      <w:r w:rsidR="003A4E0A">
        <w:rPr>
          <w:rFonts w:ascii="Arial" w:hAnsi="Arial" w:cs="Arial"/>
          <w:sz w:val="24"/>
          <w:szCs w:val="24"/>
        </w:rPr>
        <w:t>desarrollar</w:t>
      </w:r>
      <w:r w:rsidR="00D47179" w:rsidRPr="008F56EB">
        <w:rPr>
          <w:rFonts w:ascii="Arial" w:hAnsi="Arial" w:cs="Arial"/>
          <w:sz w:val="24"/>
          <w:szCs w:val="24"/>
        </w:rPr>
        <w:t xml:space="preserve"> una estrategia para la implementación eficiente de la medicina tradicional indígena.</w:t>
      </w:r>
      <w:r w:rsidR="008D44ED">
        <w:rPr>
          <w:rFonts w:ascii="Arial" w:hAnsi="Arial" w:cs="Arial"/>
          <w:sz w:val="24"/>
          <w:szCs w:val="24"/>
        </w:rPr>
        <w:t xml:space="preserve"> También </w:t>
      </w:r>
      <w:r w:rsidR="003A4E0A">
        <w:rPr>
          <w:rFonts w:ascii="Arial" w:hAnsi="Arial" w:cs="Arial"/>
          <w:sz w:val="24"/>
          <w:szCs w:val="24"/>
        </w:rPr>
        <w:t xml:space="preserve">se hacen </w:t>
      </w:r>
      <w:r w:rsidR="008D44ED">
        <w:rPr>
          <w:rFonts w:ascii="Arial" w:hAnsi="Arial" w:cs="Arial"/>
          <w:sz w:val="24"/>
          <w:szCs w:val="24"/>
        </w:rPr>
        <w:t xml:space="preserve"> menciones explícitas al objetivo de r</w:t>
      </w:r>
      <w:r w:rsidR="00E45DA3">
        <w:rPr>
          <w:rFonts w:ascii="Arial" w:hAnsi="Arial" w:cs="Arial"/>
          <w:sz w:val="24"/>
          <w:szCs w:val="24"/>
        </w:rPr>
        <w:t xml:space="preserve">educir las brechas o desigualdades en salud mediante intervenciones focalizadas a grupos vulnerables </w:t>
      </w:r>
      <w:r w:rsidR="00D41CC7">
        <w:rPr>
          <w:rFonts w:ascii="Arial" w:hAnsi="Arial" w:cs="Arial"/>
          <w:sz w:val="24"/>
          <w:szCs w:val="24"/>
        </w:rPr>
        <w:t>y comunidades marginadas.</w:t>
      </w:r>
    </w:p>
    <w:p w:rsidR="00D41CC7" w:rsidRDefault="00442F2E" w:rsidP="005556F6">
      <w:pPr>
        <w:spacing w:line="360" w:lineRule="auto"/>
        <w:jc w:val="both"/>
        <w:rPr>
          <w:rFonts w:ascii="Arial" w:hAnsi="Arial" w:cs="Arial"/>
          <w:sz w:val="24"/>
          <w:szCs w:val="24"/>
        </w:rPr>
      </w:pPr>
      <w:r>
        <w:rPr>
          <w:rFonts w:ascii="Arial" w:hAnsi="Arial" w:cs="Arial"/>
          <w:sz w:val="24"/>
          <w:szCs w:val="24"/>
        </w:rPr>
        <w:t>Otras prioridades incluyen g</w:t>
      </w:r>
      <w:r w:rsidR="00267C1E" w:rsidRPr="005556F6">
        <w:rPr>
          <w:rFonts w:ascii="Arial" w:hAnsi="Arial" w:cs="Arial"/>
          <w:sz w:val="24"/>
          <w:szCs w:val="24"/>
        </w:rPr>
        <w:t xml:space="preserve">arantizar la salud y asistencia social en forma sustentable a través de un ejercicio presupuestal </w:t>
      </w:r>
      <w:r w:rsidR="00D47179" w:rsidRPr="005556F6">
        <w:rPr>
          <w:rFonts w:ascii="Arial" w:hAnsi="Arial" w:cs="Arial"/>
          <w:sz w:val="24"/>
          <w:szCs w:val="24"/>
        </w:rPr>
        <w:t>transparente y razonado, privilegiando la optimización de los recursos, para hacer llegar más y mejores servicios y medicinas</w:t>
      </w:r>
      <w:r>
        <w:rPr>
          <w:rFonts w:ascii="Arial" w:hAnsi="Arial" w:cs="Arial"/>
          <w:sz w:val="24"/>
          <w:szCs w:val="24"/>
        </w:rPr>
        <w:t>; así como l</w:t>
      </w:r>
      <w:r w:rsidR="00D41CC7">
        <w:rPr>
          <w:rFonts w:ascii="Arial" w:hAnsi="Arial" w:cs="Arial"/>
          <w:sz w:val="24"/>
          <w:szCs w:val="24"/>
        </w:rPr>
        <w:t>ograr un sistema estatal de atención médica preventiva y curativa de la población que coadyuve a las necesidades básicas y emergentes en materia epidemiológica y sanitaria.</w:t>
      </w:r>
      <w:r w:rsidR="00E75BB1">
        <w:rPr>
          <w:rFonts w:ascii="Arial" w:hAnsi="Arial" w:cs="Arial"/>
          <w:sz w:val="24"/>
          <w:szCs w:val="24"/>
        </w:rPr>
        <w:t xml:space="preserve"> En este ámbito, algunas propuestas que destacan son </w:t>
      </w:r>
      <w:r w:rsidR="00E75BB1" w:rsidRPr="008F56EB">
        <w:rPr>
          <w:rFonts w:ascii="Arial" w:hAnsi="Arial" w:cs="Arial"/>
          <w:sz w:val="24"/>
          <w:szCs w:val="24"/>
        </w:rPr>
        <w:t>fomentar el autocuidado como estrategia de salud integral en los jóvenes</w:t>
      </w:r>
      <w:r w:rsidR="00E75BB1">
        <w:rPr>
          <w:rFonts w:ascii="Arial" w:hAnsi="Arial" w:cs="Arial"/>
          <w:sz w:val="24"/>
          <w:szCs w:val="24"/>
        </w:rPr>
        <w:t>, f</w:t>
      </w:r>
      <w:r w:rsidR="00E75BB1" w:rsidRPr="008F56EB">
        <w:rPr>
          <w:rFonts w:ascii="Arial" w:hAnsi="Arial" w:cs="Arial"/>
          <w:sz w:val="24"/>
          <w:szCs w:val="24"/>
        </w:rPr>
        <w:t>ortalecer la prevención en materia de violencia intrafamiliar, embarazos no deseados en adolescentes, maltrato y explotación sexual infantil.</w:t>
      </w:r>
    </w:p>
    <w:p w:rsidR="00442F2E" w:rsidRDefault="00442F2E" w:rsidP="00303CF9">
      <w:pPr>
        <w:autoSpaceDE w:val="0"/>
        <w:autoSpaceDN w:val="0"/>
        <w:adjustRightInd w:val="0"/>
        <w:spacing w:after="0" w:line="360" w:lineRule="auto"/>
        <w:jc w:val="both"/>
        <w:rPr>
          <w:rFonts w:ascii="Arial" w:hAnsi="Arial" w:cs="Arial"/>
          <w:sz w:val="24"/>
          <w:szCs w:val="24"/>
        </w:rPr>
      </w:pPr>
    </w:p>
    <w:p w:rsidR="009E746D" w:rsidRDefault="009E746D" w:rsidP="005556F6">
      <w:pPr>
        <w:spacing w:line="360" w:lineRule="auto"/>
        <w:jc w:val="both"/>
        <w:rPr>
          <w:rFonts w:ascii="Arial" w:hAnsi="Arial" w:cs="Arial"/>
          <w:sz w:val="24"/>
          <w:szCs w:val="24"/>
        </w:rPr>
      </w:pPr>
    </w:p>
    <w:p w:rsidR="00442F2E" w:rsidRDefault="00442F2E" w:rsidP="005556F6">
      <w:pPr>
        <w:spacing w:line="360" w:lineRule="auto"/>
        <w:jc w:val="both"/>
        <w:rPr>
          <w:rFonts w:ascii="Arial" w:hAnsi="Arial" w:cs="Arial"/>
          <w:sz w:val="24"/>
          <w:szCs w:val="24"/>
        </w:rPr>
      </w:pPr>
    </w:p>
    <w:p w:rsidR="00442F2E" w:rsidRDefault="00442F2E" w:rsidP="005556F6">
      <w:pPr>
        <w:spacing w:line="360" w:lineRule="auto"/>
        <w:jc w:val="both"/>
        <w:rPr>
          <w:rFonts w:ascii="Arial" w:hAnsi="Arial" w:cs="Arial"/>
          <w:sz w:val="24"/>
          <w:szCs w:val="24"/>
        </w:rPr>
      </w:pPr>
    </w:p>
    <w:p w:rsidR="00442F2E" w:rsidRDefault="00442F2E" w:rsidP="005556F6">
      <w:pPr>
        <w:spacing w:line="360" w:lineRule="auto"/>
        <w:jc w:val="both"/>
        <w:rPr>
          <w:rFonts w:ascii="Arial" w:hAnsi="Arial" w:cs="Arial"/>
          <w:sz w:val="24"/>
          <w:szCs w:val="24"/>
        </w:rPr>
      </w:pPr>
    </w:p>
    <w:p w:rsidR="00442F2E" w:rsidRDefault="00442F2E" w:rsidP="005556F6">
      <w:pPr>
        <w:spacing w:line="360" w:lineRule="auto"/>
        <w:jc w:val="both"/>
        <w:rPr>
          <w:rFonts w:ascii="Arial" w:hAnsi="Arial" w:cs="Arial"/>
          <w:sz w:val="24"/>
          <w:szCs w:val="24"/>
        </w:rPr>
      </w:pPr>
    </w:p>
    <w:p w:rsidR="00B221AE" w:rsidRDefault="00B221AE" w:rsidP="004D24C5">
      <w:pPr>
        <w:pStyle w:val="Prrafodelista"/>
        <w:numPr>
          <w:ilvl w:val="0"/>
          <w:numId w:val="2"/>
        </w:numPr>
        <w:spacing w:line="360" w:lineRule="auto"/>
        <w:jc w:val="both"/>
        <w:rPr>
          <w:rFonts w:ascii="Arial" w:hAnsi="Arial" w:cs="Arial"/>
          <w:sz w:val="24"/>
          <w:szCs w:val="24"/>
        </w:rPr>
      </w:pPr>
      <w:r w:rsidRPr="004D24C5">
        <w:rPr>
          <w:rFonts w:ascii="Arial" w:hAnsi="Arial" w:cs="Arial"/>
          <w:sz w:val="24"/>
          <w:szCs w:val="24"/>
        </w:rPr>
        <w:lastRenderedPageBreak/>
        <w:t>PRIORIDADES ENTRE PROGRAMAS O PROYECTOS DE INVERSIÓN</w:t>
      </w:r>
    </w:p>
    <w:p w:rsidR="008408E0" w:rsidRDefault="008408E0" w:rsidP="00400BF1">
      <w:pPr>
        <w:spacing w:line="360" w:lineRule="auto"/>
        <w:jc w:val="both"/>
        <w:rPr>
          <w:rFonts w:ascii="Arial" w:hAnsi="Arial" w:cs="Arial"/>
          <w:sz w:val="24"/>
          <w:szCs w:val="24"/>
        </w:rPr>
      </w:pPr>
      <w:r>
        <w:rPr>
          <w:rFonts w:ascii="Arial" w:hAnsi="Arial" w:cs="Arial"/>
          <w:sz w:val="24"/>
          <w:szCs w:val="24"/>
        </w:rPr>
        <w:t>Las necesidades de inversión del sector salud son muy diversas y reflejan la complejidad de la estructura histórica del sistema, la desigualdad social y regional, la distinta capacidad gestora de las entidades y dependencias</w:t>
      </w:r>
      <w:r w:rsidR="008000C8">
        <w:rPr>
          <w:rFonts w:ascii="Arial" w:hAnsi="Arial" w:cs="Arial"/>
          <w:sz w:val="24"/>
          <w:szCs w:val="24"/>
        </w:rPr>
        <w:t>;</w:t>
      </w:r>
      <w:r w:rsidR="006E1778">
        <w:rPr>
          <w:rFonts w:ascii="Arial" w:hAnsi="Arial" w:cs="Arial"/>
          <w:sz w:val="24"/>
          <w:szCs w:val="24"/>
        </w:rPr>
        <w:t xml:space="preserve"> </w:t>
      </w:r>
      <w:r w:rsidR="008000C8">
        <w:rPr>
          <w:rFonts w:ascii="Arial" w:hAnsi="Arial" w:cs="Arial"/>
          <w:sz w:val="24"/>
          <w:szCs w:val="24"/>
        </w:rPr>
        <w:t>e</w:t>
      </w:r>
      <w:r>
        <w:rPr>
          <w:rFonts w:ascii="Arial" w:hAnsi="Arial" w:cs="Arial"/>
          <w:sz w:val="24"/>
          <w:szCs w:val="24"/>
        </w:rPr>
        <w:t>n ese sentido, resulta fundamental que esté muy claro cómo se ordenan las inversiones en función del mayor impacto social.  Por esta razón la metodología para los próximos años no sólo incorpora las necesidades programáticas del sector sino</w:t>
      </w:r>
      <w:r w:rsidR="008000C8">
        <w:rPr>
          <w:rFonts w:ascii="Arial" w:hAnsi="Arial" w:cs="Arial"/>
          <w:sz w:val="24"/>
          <w:szCs w:val="24"/>
        </w:rPr>
        <w:t xml:space="preserve"> también</w:t>
      </w:r>
      <w:r>
        <w:rPr>
          <w:rFonts w:ascii="Arial" w:hAnsi="Arial" w:cs="Arial"/>
          <w:sz w:val="24"/>
          <w:szCs w:val="24"/>
        </w:rPr>
        <w:t xml:space="preserve"> dos elementos esenciales para que la salud contribuya efectivamente al desarrollo </w:t>
      </w:r>
      <w:r w:rsidR="00442F2E">
        <w:rPr>
          <w:rFonts w:ascii="Arial" w:hAnsi="Arial" w:cs="Arial"/>
          <w:sz w:val="24"/>
          <w:szCs w:val="24"/>
        </w:rPr>
        <w:t>humano</w:t>
      </w:r>
      <w:r>
        <w:rPr>
          <w:rFonts w:ascii="Arial" w:hAnsi="Arial" w:cs="Arial"/>
          <w:sz w:val="24"/>
          <w:szCs w:val="24"/>
        </w:rPr>
        <w:t>: la posibilidad real de que todos los mexicanos tengan acceso al sistema de salud y la importancia de desarrollar infraestructura con énfasis en la población vulnerable. Aunado a lo anterior, también es importante completar aquellas acciones de infraestructura que están en proceso</w:t>
      </w:r>
      <w:r w:rsidR="008000C8">
        <w:rPr>
          <w:rFonts w:ascii="Arial" w:hAnsi="Arial" w:cs="Arial"/>
          <w:sz w:val="24"/>
          <w:szCs w:val="24"/>
        </w:rPr>
        <w:t>, cercanas a su terminación,</w:t>
      </w:r>
      <w:r>
        <w:rPr>
          <w:rFonts w:ascii="Arial" w:hAnsi="Arial" w:cs="Arial"/>
          <w:sz w:val="24"/>
          <w:szCs w:val="24"/>
        </w:rPr>
        <w:t xml:space="preserve"> con el objeto de que comiencen a operar a la brevedad.  </w:t>
      </w:r>
    </w:p>
    <w:p w:rsidR="00F534AE" w:rsidRDefault="008408E0" w:rsidP="00442F2E">
      <w:pPr>
        <w:spacing w:line="360" w:lineRule="auto"/>
        <w:jc w:val="both"/>
        <w:rPr>
          <w:rFonts w:ascii="Arial" w:hAnsi="Arial" w:cs="Arial"/>
          <w:sz w:val="24"/>
          <w:szCs w:val="24"/>
        </w:rPr>
      </w:pPr>
      <w:r>
        <w:rPr>
          <w:rFonts w:ascii="Arial" w:hAnsi="Arial" w:cs="Arial"/>
          <w:sz w:val="24"/>
          <w:szCs w:val="24"/>
        </w:rPr>
        <w:t xml:space="preserve">Dada la información disponible y los requisitos establecidos para el mecanismo de planeación, el ejercicio de este año incorpora esos elementos de manera general. A futuro, sería fundamental detallar los insumos a nivel de localidad para poder incorporar algunos otros criterios tales como población afiliada, infraestructura disponible y capacidad instalada sectoriales, nivel de marginación, crecimiento futuro esperado, etcétera. </w:t>
      </w:r>
      <w:r w:rsidR="00F534AE" w:rsidRPr="00F534AE">
        <w:rPr>
          <w:rFonts w:ascii="Arial" w:hAnsi="Arial" w:cs="Arial"/>
          <w:sz w:val="24"/>
          <w:szCs w:val="24"/>
        </w:rPr>
        <w:t xml:space="preserve"> </w:t>
      </w:r>
    </w:p>
    <w:p w:rsidR="007330EA" w:rsidRDefault="007330EA" w:rsidP="00442F2E">
      <w:pPr>
        <w:spacing w:line="360" w:lineRule="auto"/>
        <w:jc w:val="both"/>
        <w:rPr>
          <w:rFonts w:ascii="Arial" w:hAnsi="Arial" w:cs="Arial"/>
          <w:sz w:val="24"/>
          <w:szCs w:val="24"/>
        </w:rPr>
      </w:pPr>
      <w:r>
        <w:rPr>
          <w:rFonts w:ascii="Arial" w:hAnsi="Arial" w:cs="Arial"/>
          <w:sz w:val="24"/>
          <w:szCs w:val="24"/>
        </w:rPr>
        <w:t xml:space="preserve">A continuación se presenta un resumen clasificado de los programas y proyectos de inversión </w:t>
      </w:r>
      <w:proofErr w:type="gramStart"/>
      <w:r>
        <w:rPr>
          <w:rFonts w:ascii="Arial" w:hAnsi="Arial" w:cs="Arial"/>
          <w:sz w:val="24"/>
          <w:szCs w:val="24"/>
        </w:rPr>
        <w:t>recibidos</w:t>
      </w:r>
      <w:proofErr w:type="gramEnd"/>
      <w:r>
        <w:rPr>
          <w:rFonts w:ascii="Arial" w:hAnsi="Arial" w:cs="Arial"/>
          <w:sz w:val="24"/>
          <w:szCs w:val="24"/>
        </w:rPr>
        <w:t>, los montos en millones de pesos (MDP)</w:t>
      </w:r>
    </w:p>
    <w:p w:rsidR="007330EA" w:rsidRDefault="007330EA" w:rsidP="007330EA">
      <w:pPr>
        <w:spacing w:after="0" w:line="360" w:lineRule="auto"/>
        <w:jc w:val="both"/>
        <w:rPr>
          <w:rFonts w:ascii="Arial" w:hAnsi="Arial" w:cs="Arial"/>
          <w:b/>
          <w:sz w:val="24"/>
          <w:szCs w:val="24"/>
        </w:rPr>
      </w:pPr>
      <w:r w:rsidRPr="0084233A">
        <w:rPr>
          <w:rFonts w:ascii="Arial" w:hAnsi="Arial" w:cs="Arial"/>
          <w:b/>
          <w:sz w:val="24"/>
          <w:szCs w:val="24"/>
        </w:rPr>
        <w:t>Por estatus</w:t>
      </w:r>
    </w:p>
    <w:tbl>
      <w:tblPr>
        <w:tblW w:w="8600" w:type="dxa"/>
        <w:tblInd w:w="55" w:type="dxa"/>
        <w:tblCellMar>
          <w:left w:w="70" w:type="dxa"/>
          <w:right w:w="70" w:type="dxa"/>
        </w:tblCellMar>
        <w:tblLook w:val="04A0"/>
      </w:tblPr>
      <w:tblGrid>
        <w:gridCol w:w="1440"/>
        <w:gridCol w:w="1200"/>
        <w:gridCol w:w="2220"/>
        <w:gridCol w:w="1780"/>
        <w:gridCol w:w="1960"/>
      </w:tblGrid>
      <w:tr w:rsidR="004B1339" w:rsidRPr="004B1339" w:rsidTr="004B1339">
        <w:trPr>
          <w:trHeight w:val="300"/>
        </w:trPr>
        <w:tc>
          <w:tcPr>
            <w:tcW w:w="1440" w:type="dxa"/>
            <w:vMerge w:val="restart"/>
            <w:tcBorders>
              <w:top w:val="single" w:sz="4" w:space="0" w:color="auto"/>
              <w:left w:val="single" w:sz="4" w:space="0" w:color="auto"/>
              <w:bottom w:val="single" w:sz="4" w:space="0" w:color="auto"/>
              <w:right w:val="single" w:sz="4" w:space="0" w:color="auto"/>
            </w:tcBorders>
            <w:shd w:val="clear" w:color="000000" w:fill="DDD9C4"/>
            <w:noWrap/>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Estatus</w:t>
            </w:r>
          </w:p>
        </w:tc>
        <w:tc>
          <w:tcPr>
            <w:tcW w:w="1200" w:type="dxa"/>
            <w:vMerge w:val="restart"/>
            <w:tcBorders>
              <w:top w:val="single" w:sz="4" w:space="0" w:color="auto"/>
              <w:left w:val="single" w:sz="4" w:space="0" w:color="auto"/>
              <w:bottom w:val="single" w:sz="4" w:space="0" w:color="auto"/>
              <w:right w:val="single" w:sz="4" w:space="0" w:color="auto"/>
            </w:tcBorders>
            <w:shd w:val="clear" w:color="000000" w:fill="DDD9C4"/>
            <w:noWrap/>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proofErr w:type="spellStart"/>
            <w:r w:rsidRPr="004B1339">
              <w:rPr>
                <w:rFonts w:ascii="Arial" w:eastAsia="Times New Roman" w:hAnsi="Arial" w:cs="Arial"/>
                <w:color w:val="000000"/>
                <w:sz w:val="20"/>
                <w:szCs w:val="20"/>
                <w:lang w:eastAsia="es-MX"/>
              </w:rPr>
              <w:t>PPI´s</w:t>
            </w:r>
            <w:proofErr w:type="spellEnd"/>
          </w:p>
        </w:tc>
        <w:tc>
          <w:tcPr>
            <w:tcW w:w="2220" w:type="dxa"/>
            <w:tcBorders>
              <w:top w:val="single" w:sz="4" w:space="0" w:color="auto"/>
              <w:left w:val="nil"/>
              <w:bottom w:val="single" w:sz="4" w:space="0" w:color="auto"/>
              <w:right w:val="single" w:sz="4" w:space="0" w:color="auto"/>
            </w:tcBorders>
            <w:shd w:val="clear" w:color="000000" w:fill="DDD9C4"/>
            <w:noWrap/>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Monto total de inversión</w:t>
            </w:r>
          </w:p>
        </w:tc>
        <w:tc>
          <w:tcPr>
            <w:tcW w:w="1780" w:type="dxa"/>
            <w:tcBorders>
              <w:top w:val="single" w:sz="4" w:space="0" w:color="auto"/>
              <w:left w:val="nil"/>
              <w:bottom w:val="single" w:sz="4" w:space="0" w:color="auto"/>
              <w:right w:val="single" w:sz="4" w:space="0" w:color="auto"/>
            </w:tcBorders>
            <w:shd w:val="clear" w:color="000000" w:fill="DDD9C4"/>
            <w:noWrap/>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Monto 2013</w:t>
            </w:r>
          </w:p>
        </w:tc>
        <w:tc>
          <w:tcPr>
            <w:tcW w:w="1960" w:type="dxa"/>
            <w:vMerge w:val="restart"/>
            <w:tcBorders>
              <w:top w:val="single" w:sz="4" w:space="0" w:color="auto"/>
              <w:left w:val="single" w:sz="4" w:space="0" w:color="auto"/>
              <w:bottom w:val="single" w:sz="4" w:space="0" w:color="000000"/>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2013 respecto del total</w:t>
            </w:r>
          </w:p>
        </w:tc>
      </w:tr>
      <w:tr w:rsidR="004B1339" w:rsidRPr="004B1339" w:rsidTr="004B1339">
        <w:trPr>
          <w:trHeight w:val="300"/>
        </w:trPr>
        <w:tc>
          <w:tcPr>
            <w:tcW w:w="1440" w:type="dxa"/>
            <w:vMerge/>
            <w:tcBorders>
              <w:top w:val="single" w:sz="4" w:space="0" w:color="auto"/>
              <w:left w:val="single" w:sz="4" w:space="0" w:color="auto"/>
              <w:bottom w:val="single" w:sz="4" w:space="0" w:color="auto"/>
              <w:right w:val="single" w:sz="4" w:space="0" w:color="auto"/>
            </w:tcBorders>
            <w:vAlign w:val="center"/>
            <w:hideMark/>
          </w:tcPr>
          <w:p w:rsidR="004B1339" w:rsidRPr="004B1339" w:rsidRDefault="004B1339" w:rsidP="004B1339">
            <w:pPr>
              <w:spacing w:after="0" w:line="240" w:lineRule="auto"/>
              <w:rPr>
                <w:rFonts w:ascii="Arial" w:eastAsia="Times New Roman" w:hAnsi="Arial" w:cs="Arial"/>
                <w:color w:val="000000"/>
                <w:sz w:val="20"/>
                <w:szCs w:val="20"/>
                <w:lang w:eastAsia="es-MX"/>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4B1339" w:rsidRPr="004B1339" w:rsidRDefault="004B1339" w:rsidP="004B1339">
            <w:pPr>
              <w:spacing w:after="0" w:line="240" w:lineRule="auto"/>
              <w:rPr>
                <w:rFonts w:ascii="Arial" w:eastAsia="Times New Roman" w:hAnsi="Arial" w:cs="Arial"/>
                <w:color w:val="000000"/>
                <w:sz w:val="20"/>
                <w:szCs w:val="20"/>
                <w:lang w:eastAsia="es-MX"/>
              </w:rPr>
            </w:pPr>
          </w:p>
        </w:tc>
        <w:tc>
          <w:tcPr>
            <w:tcW w:w="2220" w:type="dxa"/>
            <w:tcBorders>
              <w:top w:val="nil"/>
              <w:left w:val="nil"/>
              <w:bottom w:val="single" w:sz="4" w:space="0" w:color="auto"/>
              <w:right w:val="single" w:sz="4" w:space="0" w:color="auto"/>
            </w:tcBorders>
            <w:shd w:val="clear" w:color="000000" w:fill="DDD9C4"/>
            <w:noWrap/>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(MDP)</w:t>
            </w:r>
          </w:p>
        </w:tc>
        <w:tc>
          <w:tcPr>
            <w:tcW w:w="1780" w:type="dxa"/>
            <w:tcBorders>
              <w:top w:val="nil"/>
              <w:left w:val="nil"/>
              <w:bottom w:val="single" w:sz="4" w:space="0" w:color="auto"/>
              <w:right w:val="single" w:sz="4" w:space="0" w:color="auto"/>
            </w:tcBorders>
            <w:shd w:val="clear" w:color="000000" w:fill="DDD9C4"/>
            <w:noWrap/>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(MDP)</w:t>
            </w:r>
          </w:p>
        </w:tc>
        <w:tc>
          <w:tcPr>
            <w:tcW w:w="1960" w:type="dxa"/>
            <w:vMerge/>
            <w:tcBorders>
              <w:top w:val="single" w:sz="4" w:space="0" w:color="auto"/>
              <w:left w:val="single" w:sz="4" w:space="0" w:color="auto"/>
              <w:bottom w:val="single" w:sz="4" w:space="0" w:color="000000"/>
              <w:right w:val="single" w:sz="4" w:space="0" w:color="auto"/>
            </w:tcBorders>
            <w:vAlign w:val="center"/>
            <w:hideMark/>
          </w:tcPr>
          <w:p w:rsidR="004B1339" w:rsidRPr="004B1339" w:rsidRDefault="004B1339" w:rsidP="004B1339">
            <w:pPr>
              <w:spacing w:after="0" w:line="240" w:lineRule="auto"/>
              <w:rPr>
                <w:rFonts w:ascii="Arial" w:eastAsia="Times New Roman" w:hAnsi="Arial" w:cs="Arial"/>
                <w:color w:val="000000"/>
                <w:sz w:val="20"/>
                <w:szCs w:val="20"/>
                <w:lang w:eastAsia="es-MX"/>
              </w:rPr>
            </w:pPr>
          </w:p>
        </w:tc>
      </w:tr>
      <w:tr w:rsidR="004B1339" w:rsidRPr="004B1339" w:rsidTr="004B1339">
        <w:trPr>
          <w:trHeight w:val="349"/>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 proceso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74 </w:t>
            </w:r>
          </w:p>
        </w:tc>
        <w:tc>
          <w:tcPr>
            <w:tcW w:w="222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12,217.6 </w:t>
            </w:r>
          </w:p>
        </w:tc>
        <w:tc>
          <w:tcPr>
            <w:tcW w:w="17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4,888.0 </w:t>
            </w:r>
          </w:p>
        </w:tc>
        <w:tc>
          <w:tcPr>
            <w:tcW w:w="196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40%</w:t>
            </w:r>
          </w:p>
        </w:tc>
      </w:tr>
      <w:tr w:rsidR="004B1339" w:rsidRPr="004B1339" w:rsidTr="004B1339">
        <w:trPr>
          <w:trHeight w:val="349"/>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994 </w:t>
            </w:r>
          </w:p>
        </w:tc>
        <w:tc>
          <w:tcPr>
            <w:tcW w:w="222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11,633.5 </w:t>
            </w:r>
          </w:p>
        </w:tc>
        <w:tc>
          <w:tcPr>
            <w:tcW w:w="17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6,891.7 </w:t>
            </w:r>
          </w:p>
        </w:tc>
        <w:tc>
          <w:tcPr>
            <w:tcW w:w="196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59%</w:t>
            </w:r>
          </w:p>
        </w:tc>
      </w:tr>
      <w:tr w:rsidR="004B1339" w:rsidRPr="004B1339" w:rsidTr="004B1339">
        <w:trPr>
          <w:trHeight w:val="349"/>
        </w:trPr>
        <w:tc>
          <w:tcPr>
            <w:tcW w:w="144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1,508 </w:t>
            </w:r>
          </w:p>
        </w:tc>
        <w:tc>
          <w:tcPr>
            <w:tcW w:w="222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62,566.2 </w:t>
            </w:r>
          </w:p>
        </w:tc>
        <w:tc>
          <w:tcPr>
            <w:tcW w:w="17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32,117.2 </w:t>
            </w:r>
          </w:p>
        </w:tc>
        <w:tc>
          <w:tcPr>
            <w:tcW w:w="196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51%</w:t>
            </w:r>
          </w:p>
        </w:tc>
      </w:tr>
      <w:tr w:rsidR="004B1339" w:rsidRPr="004B1339" w:rsidTr="004B1339">
        <w:trPr>
          <w:trHeight w:val="349"/>
        </w:trPr>
        <w:tc>
          <w:tcPr>
            <w:tcW w:w="1440" w:type="dxa"/>
            <w:tcBorders>
              <w:top w:val="nil"/>
              <w:left w:val="single" w:sz="4" w:space="0" w:color="auto"/>
              <w:bottom w:val="single" w:sz="4" w:space="0" w:color="auto"/>
              <w:right w:val="single" w:sz="4" w:space="0" w:color="auto"/>
            </w:tcBorders>
            <w:shd w:val="clear" w:color="auto" w:fill="auto"/>
            <w:noWrap/>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Total</w:t>
            </w:r>
          </w:p>
        </w:tc>
        <w:tc>
          <w:tcPr>
            <w:tcW w:w="120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2,576 </w:t>
            </w:r>
          </w:p>
        </w:tc>
        <w:tc>
          <w:tcPr>
            <w:tcW w:w="222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86,417.3 </w:t>
            </w:r>
          </w:p>
        </w:tc>
        <w:tc>
          <w:tcPr>
            <w:tcW w:w="178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43,896.9 </w:t>
            </w:r>
          </w:p>
        </w:tc>
        <w:tc>
          <w:tcPr>
            <w:tcW w:w="196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w:t>
            </w:r>
          </w:p>
        </w:tc>
      </w:tr>
    </w:tbl>
    <w:p w:rsidR="00F0690C" w:rsidRDefault="00F0690C" w:rsidP="007330EA">
      <w:pPr>
        <w:spacing w:after="0" w:line="360" w:lineRule="auto"/>
        <w:jc w:val="both"/>
        <w:rPr>
          <w:rFonts w:ascii="Arial" w:hAnsi="Arial" w:cs="Arial"/>
          <w:b/>
          <w:sz w:val="24"/>
          <w:szCs w:val="24"/>
        </w:rPr>
      </w:pPr>
    </w:p>
    <w:p w:rsidR="00F0690C" w:rsidRDefault="00F0690C" w:rsidP="007330EA">
      <w:pPr>
        <w:spacing w:after="0" w:line="360" w:lineRule="auto"/>
        <w:jc w:val="both"/>
        <w:rPr>
          <w:rFonts w:ascii="Arial" w:hAnsi="Arial" w:cs="Arial"/>
          <w:b/>
          <w:sz w:val="24"/>
          <w:szCs w:val="24"/>
        </w:rPr>
      </w:pPr>
    </w:p>
    <w:p w:rsidR="007330EA" w:rsidRDefault="007330EA" w:rsidP="00F07844">
      <w:pPr>
        <w:spacing w:after="0" w:line="360" w:lineRule="auto"/>
        <w:jc w:val="both"/>
        <w:rPr>
          <w:rFonts w:ascii="Arial" w:hAnsi="Arial" w:cs="Arial"/>
          <w:b/>
          <w:sz w:val="24"/>
          <w:szCs w:val="24"/>
        </w:rPr>
      </w:pPr>
      <w:r>
        <w:rPr>
          <w:rFonts w:ascii="Arial" w:hAnsi="Arial" w:cs="Arial"/>
          <w:b/>
          <w:sz w:val="24"/>
          <w:szCs w:val="24"/>
        </w:rPr>
        <w:lastRenderedPageBreak/>
        <w:t>Por grupos de áreas y entidades</w:t>
      </w:r>
    </w:p>
    <w:tbl>
      <w:tblPr>
        <w:tblW w:w="8760" w:type="dxa"/>
        <w:tblInd w:w="55" w:type="dxa"/>
        <w:tblCellMar>
          <w:left w:w="70" w:type="dxa"/>
          <w:right w:w="70" w:type="dxa"/>
        </w:tblCellMar>
        <w:tblLook w:val="04A0"/>
      </w:tblPr>
      <w:tblGrid>
        <w:gridCol w:w="3540"/>
        <w:gridCol w:w="1180"/>
        <w:gridCol w:w="2020"/>
        <w:gridCol w:w="2020"/>
      </w:tblGrid>
      <w:tr w:rsidR="004B1339" w:rsidRPr="004B1339" w:rsidTr="004B1339">
        <w:trPr>
          <w:trHeight w:val="510"/>
        </w:trPr>
        <w:tc>
          <w:tcPr>
            <w:tcW w:w="3540" w:type="dxa"/>
            <w:vMerge w:val="restart"/>
            <w:tcBorders>
              <w:top w:val="single" w:sz="4" w:space="0" w:color="auto"/>
              <w:left w:val="single" w:sz="4" w:space="0" w:color="auto"/>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Entidades, órganos descentralizados y desconcentrados, unidades centrales </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proofErr w:type="spellStart"/>
            <w:r w:rsidRPr="004B1339">
              <w:rPr>
                <w:rFonts w:ascii="Arial" w:eastAsia="Times New Roman" w:hAnsi="Arial" w:cs="Arial"/>
                <w:color w:val="000000"/>
                <w:sz w:val="20"/>
                <w:szCs w:val="20"/>
                <w:lang w:eastAsia="es-MX"/>
              </w:rPr>
              <w:t>PPI´s</w:t>
            </w:r>
            <w:proofErr w:type="spellEnd"/>
          </w:p>
        </w:tc>
        <w:tc>
          <w:tcPr>
            <w:tcW w:w="2020" w:type="dxa"/>
            <w:vMerge w:val="restart"/>
            <w:tcBorders>
              <w:top w:val="single" w:sz="4" w:space="0" w:color="auto"/>
              <w:left w:val="single" w:sz="4" w:space="0" w:color="auto"/>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Monto de inversión  (MDP)</w:t>
            </w:r>
          </w:p>
        </w:tc>
        <w:tc>
          <w:tcPr>
            <w:tcW w:w="202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Monto de inversión 2013 </w:t>
            </w:r>
          </w:p>
        </w:tc>
      </w:tr>
      <w:tr w:rsidR="004B1339" w:rsidRPr="004B1339" w:rsidTr="004B1339">
        <w:trPr>
          <w:trHeight w:val="300"/>
        </w:trPr>
        <w:tc>
          <w:tcPr>
            <w:tcW w:w="3540" w:type="dxa"/>
            <w:vMerge/>
            <w:tcBorders>
              <w:top w:val="single" w:sz="4" w:space="0" w:color="auto"/>
              <w:left w:val="single" w:sz="4" w:space="0" w:color="auto"/>
              <w:bottom w:val="single" w:sz="4" w:space="0" w:color="auto"/>
              <w:right w:val="single" w:sz="4" w:space="0" w:color="auto"/>
            </w:tcBorders>
            <w:vAlign w:val="center"/>
            <w:hideMark/>
          </w:tcPr>
          <w:p w:rsidR="004B1339" w:rsidRPr="004B1339" w:rsidRDefault="004B1339" w:rsidP="004B1339">
            <w:pPr>
              <w:spacing w:after="0" w:line="240" w:lineRule="auto"/>
              <w:rPr>
                <w:rFonts w:ascii="Arial" w:eastAsia="Times New Roman" w:hAnsi="Arial" w:cs="Arial"/>
                <w:color w:val="000000"/>
                <w:sz w:val="20"/>
                <w:szCs w:val="20"/>
                <w:lang w:eastAsia="es-MX"/>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4B1339" w:rsidRPr="004B1339" w:rsidRDefault="004B1339" w:rsidP="004B1339">
            <w:pPr>
              <w:spacing w:after="0" w:line="240" w:lineRule="auto"/>
              <w:rPr>
                <w:rFonts w:ascii="Arial" w:eastAsia="Times New Roman" w:hAnsi="Arial" w:cs="Arial"/>
                <w:color w:val="000000"/>
                <w:sz w:val="20"/>
                <w:szCs w:val="20"/>
                <w:lang w:eastAsia="es-MX"/>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4B1339" w:rsidRPr="004B1339" w:rsidRDefault="004B1339" w:rsidP="004B1339">
            <w:pPr>
              <w:spacing w:after="0" w:line="240" w:lineRule="auto"/>
              <w:rPr>
                <w:rFonts w:ascii="Arial" w:eastAsia="Times New Roman" w:hAnsi="Arial" w:cs="Arial"/>
                <w:color w:val="000000"/>
                <w:sz w:val="20"/>
                <w:szCs w:val="20"/>
                <w:lang w:eastAsia="es-MX"/>
              </w:rPr>
            </w:pPr>
          </w:p>
        </w:tc>
        <w:tc>
          <w:tcPr>
            <w:tcW w:w="2020" w:type="dxa"/>
            <w:tcBorders>
              <w:top w:val="nil"/>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(MDP)</w:t>
            </w:r>
          </w:p>
        </w:tc>
      </w:tr>
      <w:tr w:rsidR="004B1339" w:rsidRPr="004B1339" w:rsidTr="004B1339">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rPr>
                <w:rFonts w:ascii="Calibri" w:eastAsia="Times New Roman" w:hAnsi="Calibri" w:cs="Calibri"/>
                <w:color w:val="000000"/>
                <w:lang w:eastAsia="es-MX"/>
              </w:rPr>
            </w:pPr>
            <w:r w:rsidRPr="004B1339">
              <w:rPr>
                <w:rFonts w:ascii="Calibri" w:eastAsia="Times New Roman" w:hAnsi="Calibri" w:cs="Calibri"/>
                <w:color w:val="000000"/>
                <w:lang w:eastAsia="es-MX"/>
              </w:rPr>
              <w:t>ENTIDADES FEDERATIVAS (EF)</w:t>
            </w:r>
          </w:p>
        </w:tc>
        <w:tc>
          <w:tcPr>
            <w:tcW w:w="11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2149</w:t>
            </w:r>
          </w:p>
        </w:tc>
        <w:tc>
          <w:tcPr>
            <w:tcW w:w="20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63360.7</w:t>
            </w:r>
          </w:p>
        </w:tc>
        <w:tc>
          <w:tcPr>
            <w:tcW w:w="20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34301.6</w:t>
            </w:r>
          </w:p>
        </w:tc>
      </w:tr>
      <w:tr w:rsidR="004B1339" w:rsidRPr="004B1339" w:rsidTr="004B1339">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rPr>
                <w:rFonts w:ascii="Calibri" w:eastAsia="Times New Roman" w:hAnsi="Calibri" w:cs="Calibri"/>
                <w:color w:val="000000"/>
                <w:lang w:eastAsia="es-MX"/>
              </w:rPr>
            </w:pPr>
            <w:r w:rsidRPr="004B1339">
              <w:rPr>
                <w:rFonts w:ascii="Calibri" w:eastAsia="Times New Roman" w:hAnsi="Calibri" w:cs="Calibri"/>
                <w:color w:val="000000"/>
                <w:lang w:eastAsia="es-MX"/>
              </w:rPr>
              <w:t>ÓRGANOS DESCENTRALIZADOS (DE)</w:t>
            </w:r>
          </w:p>
        </w:tc>
        <w:tc>
          <w:tcPr>
            <w:tcW w:w="11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219</w:t>
            </w:r>
          </w:p>
        </w:tc>
        <w:tc>
          <w:tcPr>
            <w:tcW w:w="20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14979.5</w:t>
            </w:r>
          </w:p>
        </w:tc>
        <w:tc>
          <w:tcPr>
            <w:tcW w:w="20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4207.8</w:t>
            </w:r>
          </w:p>
        </w:tc>
      </w:tr>
      <w:tr w:rsidR="004B1339" w:rsidRPr="004B1339" w:rsidTr="004B1339">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rPr>
                <w:rFonts w:ascii="Calibri" w:eastAsia="Times New Roman" w:hAnsi="Calibri" w:cs="Calibri"/>
                <w:color w:val="000000"/>
                <w:lang w:eastAsia="es-MX"/>
              </w:rPr>
            </w:pPr>
            <w:r w:rsidRPr="004B1339">
              <w:rPr>
                <w:rFonts w:ascii="Calibri" w:eastAsia="Times New Roman" w:hAnsi="Calibri" w:cs="Calibri"/>
                <w:color w:val="000000"/>
                <w:lang w:eastAsia="es-MX"/>
              </w:rPr>
              <w:t>ÓRGANOS DESCONCENTRADOS (OD)</w:t>
            </w:r>
          </w:p>
        </w:tc>
        <w:tc>
          <w:tcPr>
            <w:tcW w:w="11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190</w:t>
            </w:r>
          </w:p>
        </w:tc>
        <w:tc>
          <w:tcPr>
            <w:tcW w:w="20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4986.1</w:t>
            </w:r>
          </w:p>
        </w:tc>
        <w:tc>
          <w:tcPr>
            <w:tcW w:w="20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4476.3</w:t>
            </w:r>
          </w:p>
        </w:tc>
      </w:tr>
      <w:tr w:rsidR="004B1339" w:rsidRPr="004B1339" w:rsidTr="004B1339">
        <w:trPr>
          <w:trHeight w:val="300"/>
        </w:trPr>
        <w:tc>
          <w:tcPr>
            <w:tcW w:w="354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rPr>
                <w:rFonts w:ascii="Calibri" w:eastAsia="Times New Roman" w:hAnsi="Calibri" w:cs="Calibri"/>
                <w:color w:val="000000"/>
                <w:lang w:eastAsia="es-MX"/>
              </w:rPr>
            </w:pPr>
            <w:r w:rsidRPr="004B1339">
              <w:rPr>
                <w:rFonts w:ascii="Calibri" w:eastAsia="Times New Roman" w:hAnsi="Calibri" w:cs="Calibri"/>
                <w:color w:val="000000"/>
                <w:lang w:eastAsia="es-MX"/>
              </w:rPr>
              <w:t>UNIDADES CENTRALES (UC)</w:t>
            </w:r>
          </w:p>
        </w:tc>
        <w:tc>
          <w:tcPr>
            <w:tcW w:w="11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18</w:t>
            </w:r>
          </w:p>
        </w:tc>
        <w:tc>
          <w:tcPr>
            <w:tcW w:w="20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3091.0</w:t>
            </w:r>
          </w:p>
        </w:tc>
        <w:tc>
          <w:tcPr>
            <w:tcW w:w="20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911.2</w:t>
            </w:r>
          </w:p>
        </w:tc>
      </w:tr>
      <w:tr w:rsidR="004B1339" w:rsidRPr="004B1339" w:rsidTr="004B1339">
        <w:trPr>
          <w:trHeight w:val="289"/>
        </w:trPr>
        <w:tc>
          <w:tcPr>
            <w:tcW w:w="3540" w:type="dxa"/>
            <w:tcBorders>
              <w:top w:val="nil"/>
              <w:left w:val="single" w:sz="4" w:space="0" w:color="auto"/>
              <w:bottom w:val="single" w:sz="4" w:space="0" w:color="auto"/>
              <w:right w:val="single" w:sz="4" w:space="0" w:color="auto"/>
            </w:tcBorders>
            <w:shd w:val="clear" w:color="auto" w:fill="auto"/>
            <w:noWrap/>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Total</w:t>
            </w:r>
          </w:p>
        </w:tc>
        <w:tc>
          <w:tcPr>
            <w:tcW w:w="1180" w:type="dxa"/>
            <w:tcBorders>
              <w:top w:val="nil"/>
              <w:left w:val="nil"/>
              <w:bottom w:val="single" w:sz="4" w:space="0" w:color="auto"/>
              <w:right w:val="single" w:sz="4" w:space="0" w:color="auto"/>
            </w:tcBorders>
            <w:shd w:val="clear" w:color="auto" w:fill="auto"/>
            <w:noWrap/>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2576</w:t>
            </w:r>
          </w:p>
        </w:tc>
        <w:tc>
          <w:tcPr>
            <w:tcW w:w="2020" w:type="dxa"/>
            <w:tcBorders>
              <w:top w:val="nil"/>
              <w:left w:val="nil"/>
              <w:bottom w:val="single" w:sz="4" w:space="0" w:color="auto"/>
              <w:right w:val="single" w:sz="4" w:space="0" w:color="auto"/>
            </w:tcBorders>
            <w:shd w:val="clear" w:color="auto" w:fill="auto"/>
            <w:noWrap/>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86417.3</w:t>
            </w:r>
          </w:p>
        </w:tc>
        <w:tc>
          <w:tcPr>
            <w:tcW w:w="2020" w:type="dxa"/>
            <w:tcBorders>
              <w:top w:val="nil"/>
              <w:left w:val="nil"/>
              <w:bottom w:val="single" w:sz="4" w:space="0" w:color="auto"/>
              <w:right w:val="single" w:sz="4" w:space="0" w:color="auto"/>
            </w:tcBorders>
            <w:shd w:val="clear" w:color="auto" w:fill="auto"/>
            <w:noWrap/>
            <w:vAlign w:val="center"/>
            <w:hideMark/>
          </w:tcPr>
          <w:p w:rsidR="004B1339" w:rsidRPr="004B1339" w:rsidRDefault="004B1339" w:rsidP="004B1339">
            <w:pPr>
              <w:spacing w:after="0" w:line="240" w:lineRule="auto"/>
              <w:jc w:val="right"/>
              <w:rPr>
                <w:rFonts w:ascii="Calibri" w:eastAsia="Times New Roman" w:hAnsi="Calibri" w:cs="Calibri"/>
                <w:color w:val="000000"/>
                <w:lang w:eastAsia="es-MX"/>
              </w:rPr>
            </w:pPr>
            <w:r w:rsidRPr="004B1339">
              <w:rPr>
                <w:rFonts w:ascii="Calibri" w:eastAsia="Times New Roman" w:hAnsi="Calibri" w:cs="Calibri"/>
                <w:color w:val="000000"/>
                <w:lang w:eastAsia="es-MX"/>
              </w:rPr>
              <w:t>43896.9</w:t>
            </w:r>
          </w:p>
        </w:tc>
      </w:tr>
    </w:tbl>
    <w:p w:rsidR="00F0690C" w:rsidRDefault="00F0690C" w:rsidP="00F07844">
      <w:pPr>
        <w:spacing w:after="0" w:line="360" w:lineRule="auto"/>
        <w:jc w:val="both"/>
        <w:rPr>
          <w:rFonts w:ascii="Arial" w:hAnsi="Arial" w:cs="Arial"/>
          <w:b/>
          <w:sz w:val="24"/>
          <w:szCs w:val="24"/>
        </w:rPr>
      </w:pPr>
    </w:p>
    <w:p w:rsidR="007330EA" w:rsidRDefault="007330EA" w:rsidP="00F07844">
      <w:pPr>
        <w:spacing w:after="0" w:line="360" w:lineRule="auto"/>
        <w:jc w:val="both"/>
        <w:rPr>
          <w:rFonts w:ascii="Arial" w:hAnsi="Arial" w:cs="Arial"/>
          <w:b/>
          <w:sz w:val="24"/>
          <w:szCs w:val="24"/>
        </w:rPr>
      </w:pPr>
      <w:r w:rsidRPr="0084233A">
        <w:rPr>
          <w:rFonts w:ascii="Arial" w:hAnsi="Arial" w:cs="Arial"/>
          <w:b/>
          <w:sz w:val="24"/>
          <w:szCs w:val="24"/>
        </w:rPr>
        <w:t>P</w:t>
      </w:r>
      <w:r>
        <w:rPr>
          <w:rFonts w:ascii="Arial" w:hAnsi="Arial" w:cs="Arial"/>
          <w:b/>
          <w:sz w:val="24"/>
          <w:szCs w:val="24"/>
        </w:rPr>
        <w:t>or entidades federativas</w:t>
      </w:r>
    </w:p>
    <w:tbl>
      <w:tblPr>
        <w:tblW w:w="7760" w:type="dxa"/>
        <w:tblInd w:w="55" w:type="dxa"/>
        <w:tblCellMar>
          <w:left w:w="70" w:type="dxa"/>
          <w:right w:w="70" w:type="dxa"/>
        </w:tblCellMar>
        <w:tblLook w:val="04A0"/>
      </w:tblPr>
      <w:tblGrid>
        <w:gridCol w:w="2800"/>
        <w:gridCol w:w="1200"/>
        <w:gridCol w:w="1880"/>
        <w:gridCol w:w="1880"/>
      </w:tblGrid>
      <w:tr w:rsidR="004B1339" w:rsidRPr="004B1339" w:rsidTr="004B1339">
        <w:trPr>
          <w:trHeight w:val="510"/>
        </w:trPr>
        <w:tc>
          <w:tcPr>
            <w:tcW w:w="2800" w:type="dxa"/>
            <w:tcBorders>
              <w:top w:val="single" w:sz="4" w:space="0" w:color="auto"/>
              <w:left w:val="single" w:sz="4" w:space="0" w:color="auto"/>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Entidad</w:t>
            </w:r>
          </w:p>
        </w:tc>
        <w:tc>
          <w:tcPr>
            <w:tcW w:w="120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proofErr w:type="spellStart"/>
            <w:r w:rsidRPr="004B1339">
              <w:rPr>
                <w:rFonts w:ascii="Arial" w:eastAsia="Times New Roman" w:hAnsi="Arial" w:cs="Arial"/>
                <w:color w:val="000000"/>
                <w:sz w:val="20"/>
                <w:szCs w:val="20"/>
                <w:lang w:eastAsia="es-MX"/>
              </w:rPr>
              <w:t>PPI´s</w:t>
            </w:r>
            <w:proofErr w:type="spellEnd"/>
          </w:p>
        </w:tc>
        <w:tc>
          <w:tcPr>
            <w:tcW w:w="188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Monto total de inversión (MDP) </w:t>
            </w:r>
          </w:p>
        </w:tc>
        <w:tc>
          <w:tcPr>
            <w:tcW w:w="188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Monto de inversión 2013 (MDP)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AGUASCALIENTES</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9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2,135.9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1,763.0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BAJA CALIFORNIA</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442.0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293.0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BAJA CALIFORNIA SUR</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670.4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530.8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CAMPECHE</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32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788.9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430.6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CHIAPAS</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44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369.2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369.2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CHIHUAHUA</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3,565.7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1,832.7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COAHUILA</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719.0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319.0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COLIMA</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307.4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302.4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DISTRITO FEDERAL</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1,460.0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1,460.0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DURANGO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41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887.6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871.3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ESTADO DE MÉXICO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37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1,734.1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530.8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GUANAJUATO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15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2,449.6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207.5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GUERRERO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331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1,790.7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416.2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HIDALGO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1,977.1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770.9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JALISCO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28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1,491.1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781.0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MICHOACÁN</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29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306.6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306.6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MORELOS</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247.0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61.2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NAYARIT</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65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2,553.6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760.5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NUEVO LEÓN</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19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2,201.5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978.5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OAXACA</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580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6,845.9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5,418.5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PUEBLA</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52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917.3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917.3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QUERÉTARO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1,017.0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642.0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QUINTANA ROO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37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1,922.5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1,332.6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SAN LUIS POTOSÍ</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117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1,946.6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166.8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SINALOA</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14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1,756.0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267.4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SONORA</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25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1,762.3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469.4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TABASCO</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42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3,983.1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1,005.4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TAMAULIPAS</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37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5,294.4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5,294.4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TLAXCALA</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58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652.6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652.6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VERACRUZ</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374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8,790.7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4,090.0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YUCATÁN</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14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2,023.1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708.2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ZACATECAS</w:t>
            </w:r>
          </w:p>
        </w:tc>
        <w:tc>
          <w:tcPr>
            <w:tcW w:w="12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22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351.8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351.8 </w:t>
            </w:r>
          </w:p>
        </w:tc>
      </w:tr>
      <w:tr w:rsidR="004B1339" w:rsidRPr="004B1339" w:rsidTr="004B1339">
        <w:trPr>
          <w:trHeight w:val="252"/>
        </w:trPr>
        <w:tc>
          <w:tcPr>
            <w:tcW w:w="2800" w:type="dxa"/>
            <w:tcBorders>
              <w:top w:val="nil"/>
              <w:left w:val="single" w:sz="4" w:space="0" w:color="auto"/>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jc w:val="center"/>
              <w:rPr>
                <w:rFonts w:ascii="Arial" w:eastAsia="Times New Roman" w:hAnsi="Arial" w:cs="Arial"/>
                <w:b/>
                <w:bCs/>
                <w:color w:val="000000"/>
                <w:sz w:val="20"/>
                <w:szCs w:val="20"/>
                <w:lang w:eastAsia="es-MX"/>
              </w:rPr>
            </w:pPr>
            <w:r w:rsidRPr="004B1339">
              <w:rPr>
                <w:rFonts w:ascii="Arial" w:eastAsia="Times New Roman" w:hAnsi="Arial" w:cs="Arial"/>
                <w:b/>
                <w:bCs/>
                <w:color w:val="000000"/>
                <w:sz w:val="20"/>
                <w:szCs w:val="20"/>
                <w:lang w:eastAsia="es-MX"/>
              </w:rPr>
              <w:t xml:space="preserve">Total </w:t>
            </w:r>
          </w:p>
        </w:tc>
        <w:tc>
          <w:tcPr>
            <w:tcW w:w="120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rPr>
                <w:rFonts w:ascii="Arial" w:eastAsia="Times New Roman" w:hAnsi="Arial" w:cs="Arial"/>
                <w:b/>
                <w:bCs/>
                <w:color w:val="000000"/>
                <w:sz w:val="20"/>
                <w:szCs w:val="20"/>
                <w:lang w:eastAsia="es-MX"/>
              </w:rPr>
            </w:pPr>
            <w:r w:rsidRPr="004B1339">
              <w:rPr>
                <w:rFonts w:ascii="Arial" w:eastAsia="Times New Roman" w:hAnsi="Arial" w:cs="Arial"/>
                <w:b/>
                <w:bCs/>
                <w:color w:val="000000"/>
                <w:sz w:val="20"/>
                <w:szCs w:val="20"/>
                <w:lang w:eastAsia="es-MX"/>
              </w:rPr>
              <w:t xml:space="preserve">         2,149 </w:t>
            </w:r>
          </w:p>
        </w:tc>
        <w:tc>
          <w:tcPr>
            <w:tcW w:w="188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rPr>
                <w:rFonts w:ascii="Arial" w:eastAsia="Times New Roman" w:hAnsi="Arial" w:cs="Arial"/>
                <w:b/>
                <w:bCs/>
                <w:color w:val="000000"/>
                <w:sz w:val="20"/>
                <w:szCs w:val="20"/>
                <w:lang w:eastAsia="es-MX"/>
              </w:rPr>
            </w:pPr>
            <w:r w:rsidRPr="004B1339">
              <w:rPr>
                <w:rFonts w:ascii="Arial" w:eastAsia="Times New Roman" w:hAnsi="Arial" w:cs="Arial"/>
                <w:b/>
                <w:bCs/>
                <w:color w:val="000000"/>
                <w:sz w:val="20"/>
                <w:szCs w:val="20"/>
                <w:lang w:eastAsia="es-MX"/>
              </w:rPr>
              <w:t xml:space="preserve">                63,360.7 </w:t>
            </w:r>
          </w:p>
        </w:tc>
        <w:tc>
          <w:tcPr>
            <w:tcW w:w="188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rPr>
                <w:rFonts w:ascii="Arial" w:eastAsia="Times New Roman" w:hAnsi="Arial" w:cs="Arial"/>
                <w:b/>
                <w:bCs/>
                <w:color w:val="000000"/>
                <w:sz w:val="20"/>
                <w:szCs w:val="20"/>
                <w:lang w:eastAsia="es-MX"/>
              </w:rPr>
            </w:pPr>
            <w:r w:rsidRPr="004B1339">
              <w:rPr>
                <w:rFonts w:ascii="Arial" w:eastAsia="Times New Roman" w:hAnsi="Arial" w:cs="Arial"/>
                <w:b/>
                <w:bCs/>
                <w:color w:val="000000"/>
                <w:sz w:val="20"/>
                <w:szCs w:val="20"/>
                <w:lang w:eastAsia="es-MX"/>
              </w:rPr>
              <w:t xml:space="preserve">                34,301.6 </w:t>
            </w:r>
          </w:p>
        </w:tc>
      </w:tr>
    </w:tbl>
    <w:p w:rsidR="004B1339" w:rsidRDefault="004B1339" w:rsidP="00F07844">
      <w:pPr>
        <w:spacing w:after="0" w:line="360" w:lineRule="auto"/>
        <w:jc w:val="both"/>
        <w:rPr>
          <w:rFonts w:ascii="Arial" w:hAnsi="Arial" w:cs="Arial"/>
          <w:b/>
          <w:sz w:val="24"/>
          <w:szCs w:val="24"/>
        </w:rPr>
      </w:pPr>
    </w:p>
    <w:p w:rsidR="00400BF1" w:rsidRPr="00400BF1" w:rsidRDefault="00400BF1" w:rsidP="00400BF1">
      <w:pPr>
        <w:spacing w:line="360" w:lineRule="auto"/>
        <w:jc w:val="both"/>
        <w:rPr>
          <w:rFonts w:ascii="Arial" w:hAnsi="Arial" w:cs="Arial"/>
          <w:sz w:val="24"/>
          <w:szCs w:val="24"/>
        </w:rPr>
      </w:pPr>
      <w:r w:rsidRPr="00400BF1">
        <w:rPr>
          <w:rFonts w:ascii="Arial" w:hAnsi="Arial" w:cs="Arial"/>
          <w:sz w:val="24"/>
          <w:szCs w:val="24"/>
        </w:rPr>
        <w:t>Para llevar a cabo la priorización de las acciones registradas en el mecanismo de planeación, una vez consolidada la información, se proced</w:t>
      </w:r>
      <w:r w:rsidR="00294C5A">
        <w:rPr>
          <w:rFonts w:ascii="Arial" w:hAnsi="Arial" w:cs="Arial"/>
          <w:sz w:val="24"/>
          <w:szCs w:val="24"/>
        </w:rPr>
        <w:t>ió</w:t>
      </w:r>
      <w:r w:rsidRPr="00400BF1">
        <w:rPr>
          <w:rFonts w:ascii="Arial" w:hAnsi="Arial" w:cs="Arial"/>
          <w:sz w:val="24"/>
          <w:szCs w:val="24"/>
        </w:rPr>
        <w:t xml:space="preserve"> a ordenar los datos de menor  a mayor considerando las siguientes variables:</w:t>
      </w:r>
    </w:p>
    <w:p w:rsidR="00400BF1" w:rsidRPr="00400BF1" w:rsidRDefault="00400BF1" w:rsidP="00400BF1">
      <w:pPr>
        <w:pStyle w:val="Prrafodelista"/>
        <w:numPr>
          <w:ilvl w:val="0"/>
          <w:numId w:val="11"/>
        </w:numPr>
        <w:spacing w:line="360" w:lineRule="auto"/>
        <w:jc w:val="both"/>
        <w:rPr>
          <w:rFonts w:ascii="Arial" w:hAnsi="Arial" w:cs="Arial"/>
          <w:sz w:val="24"/>
          <w:szCs w:val="24"/>
        </w:rPr>
      </w:pPr>
      <w:r w:rsidRPr="00400BF1">
        <w:rPr>
          <w:rFonts w:ascii="Arial" w:hAnsi="Arial" w:cs="Arial"/>
          <w:sz w:val="24"/>
          <w:szCs w:val="24"/>
        </w:rPr>
        <w:t>Estatus de la Obra</w:t>
      </w:r>
    </w:p>
    <w:p w:rsidR="00400BF1" w:rsidRPr="00400BF1" w:rsidRDefault="00400BF1" w:rsidP="00400BF1">
      <w:pPr>
        <w:pStyle w:val="Prrafodelista"/>
        <w:numPr>
          <w:ilvl w:val="0"/>
          <w:numId w:val="11"/>
        </w:numPr>
        <w:spacing w:line="360" w:lineRule="auto"/>
        <w:jc w:val="both"/>
        <w:rPr>
          <w:rFonts w:ascii="Arial" w:hAnsi="Arial" w:cs="Arial"/>
          <w:sz w:val="24"/>
          <w:szCs w:val="24"/>
        </w:rPr>
      </w:pPr>
      <w:r w:rsidRPr="00400BF1">
        <w:rPr>
          <w:rFonts w:ascii="Arial" w:hAnsi="Arial" w:cs="Arial"/>
          <w:sz w:val="24"/>
          <w:szCs w:val="24"/>
        </w:rPr>
        <w:t>Afiliación de Beneficiarios en Zonas Prioritarias</w:t>
      </w:r>
    </w:p>
    <w:p w:rsidR="00B03465" w:rsidRPr="00087AE2" w:rsidRDefault="00400BF1" w:rsidP="00087AE2">
      <w:pPr>
        <w:pStyle w:val="Prrafodelista"/>
        <w:numPr>
          <w:ilvl w:val="0"/>
          <w:numId w:val="11"/>
        </w:numPr>
        <w:spacing w:line="360" w:lineRule="auto"/>
        <w:jc w:val="both"/>
        <w:rPr>
          <w:rFonts w:ascii="Arial" w:hAnsi="Arial" w:cs="Arial"/>
          <w:sz w:val="24"/>
          <w:szCs w:val="24"/>
        </w:rPr>
      </w:pPr>
      <w:r w:rsidRPr="00400BF1">
        <w:rPr>
          <w:rFonts w:ascii="Arial" w:hAnsi="Arial" w:cs="Arial"/>
          <w:sz w:val="24"/>
          <w:szCs w:val="24"/>
        </w:rPr>
        <w:t>Redes Prioritarias</w:t>
      </w:r>
    </w:p>
    <w:p w:rsidR="00400BF1" w:rsidRPr="00400BF1" w:rsidRDefault="00400BF1" w:rsidP="00400BF1">
      <w:pPr>
        <w:spacing w:line="360" w:lineRule="auto"/>
        <w:ind w:left="708"/>
        <w:jc w:val="both"/>
        <w:rPr>
          <w:rFonts w:ascii="Arial" w:hAnsi="Arial" w:cs="Arial"/>
          <w:b/>
          <w:sz w:val="24"/>
          <w:szCs w:val="24"/>
        </w:rPr>
      </w:pPr>
      <w:r w:rsidRPr="00400BF1">
        <w:rPr>
          <w:rFonts w:ascii="Arial" w:hAnsi="Arial" w:cs="Arial"/>
          <w:b/>
          <w:sz w:val="24"/>
          <w:szCs w:val="24"/>
        </w:rPr>
        <w:t>Orden 1.-  Estatus de Obra</w:t>
      </w:r>
      <w:bookmarkStart w:id="0" w:name="_GoBack"/>
      <w:bookmarkEnd w:id="0"/>
    </w:p>
    <w:p w:rsidR="00400BF1" w:rsidRDefault="00400BF1" w:rsidP="00400BF1">
      <w:pPr>
        <w:spacing w:line="360" w:lineRule="auto"/>
        <w:jc w:val="both"/>
        <w:rPr>
          <w:rFonts w:ascii="Arial" w:hAnsi="Arial" w:cs="Arial"/>
          <w:sz w:val="24"/>
          <w:szCs w:val="24"/>
        </w:rPr>
      </w:pPr>
      <w:r w:rsidRPr="00400BF1">
        <w:rPr>
          <w:rFonts w:ascii="Arial" w:hAnsi="Arial" w:cs="Arial"/>
          <w:sz w:val="24"/>
          <w:szCs w:val="24"/>
        </w:rPr>
        <w:t>Identificar el estatus de obra de los proyectos de tal forma que se asigne el número de priorización del 1 al 3, según el estatus de la obra, como a continuación se menciona:</w:t>
      </w:r>
    </w:p>
    <w:tbl>
      <w:tblPr>
        <w:tblW w:w="8710" w:type="dxa"/>
        <w:jc w:val="center"/>
        <w:tblInd w:w="-1081" w:type="dxa"/>
        <w:tblCellMar>
          <w:left w:w="70" w:type="dxa"/>
          <w:right w:w="70" w:type="dxa"/>
        </w:tblCellMar>
        <w:tblLook w:val="04A0"/>
      </w:tblPr>
      <w:tblGrid>
        <w:gridCol w:w="1212"/>
        <w:gridCol w:w="7498"/>
      </w:tblGrid>
      <w:tr w:rsidR="00400BF1" w:rsidRPr="007330EA" w:rsidTr="00732F84">
        <w:trPr>
          <w:trHeight w:val="462"/>
          <w:jc w:val="center"/>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rsidR="00400BF1" w:rsidRPr="007330EA" w:rsidRDefault="00400BF1" w:rsidP="009E746D">
            <w:pPr>
              <w:spacing w:after="0" w:line="360" w:lineRule="auto"/>
              <w:jc w:val="center"/>
              <w:rPr>
                <w:rFonts w:ascii="Arial" w:eastAsia="Times New Roman" w:hAnsi="Arial" w:cs="Arial"/>
                <w:b/>
                <w:color w:val="000000"/>
                <w:sz w:val="20"/>
                <w:szCs w:val="20"/>
              </w:rPr>
            </w:pPr>
            <w:r w:rsidRPr="007330EA">
              <w:rPr>
                <w:rFonts w:ascii="Arial" w:eastAsia="Times New Roman" w:hAnsi="Arial" w:cs="Arial"/>
                <w:b/>
                <w:color w:val="000000"/>
                <w:sz w:val="20"/>
                <w:szCs w:val="20"/>
              </w:rPr>
              <w:t>Orden de prioridad</w:t>
            </w:r>
          </w:p>
        </w:tc>
        <w:tc>
          <w:tcPr>
            <w:tcW w:w="7498" w:type="dxa"/>
            <w:tcBorders>
              <w:top w:val="single" w:sz="4" w:space="0" w:color="auto"/>
              <w:left w:val="nil"/>
              <w:bottom w:val="single" w:sz="4" w:space="0" w:color="auto"/>
              <w:right w:val="single" w:sz="4" w:space="0" w:color="auto"/>
            </w:tcBorders>
            <w:shd w:val="clear" w:color="auto" w:fill="auto"/>
            <w:vAlign w:val="center"/>
          </w:tcPr>
          <w:p w:rsidR="00400BF1" w:rsidRPr="007330EA" w:rsidRDefault="00400BF1" w:rsidP="009E746D">
            <w:pPr>
              <w:spacing w:after="0" w:line="360" w:lineRule="auto"/>
              <w:jc w:val="center"/>
              <w:rPr>
                <w:rFonts w:ascii="Arial" w:eastAsia="Times New Roman" w:hAnsi="Arial" w:cs="Arial"/>
                <w:b/>
                <w:color w:val="000000"/>
                <w:sz w:val="20"/>
                <w:szCs w:val="20"/>
              </w:rPr>
            </w:pPr>
            <w:r w:rsidRPr="007330EA">
              <w:rPr>
                <w:rFonts w:ascii="Arial" w:eastAsia="Times New Roman" w:hAnsi="Arial" w:cs="Arial"/>
                <w:b/>
                <w:color w:val="000000"/>
                <w:sz w:val="20"/>
                <w:szCs w:val="20"/>
              </w:rPr>
              <w:t>Estatus de la obra</w:t>
            </w:r>
          </w:p>
        </w:tc>
      </w:tr>
      <w:tr w:rsidR="00400BF1" w:rsidRPr="007330EA" w:rsidTr="00732F84">
        <w:trPr>
          <w:trHeight w:val="270"/>
          <w:jc w:val="center"/>
        </w:trPr>
        <w:tc>
          <w:tcPr>
            <w:tcW w:w="1212" w:type="dxa"/>
            <w:tcBorders>
              <w:top w:val="nil"/>
              <w:left w:val="single" w:sz="4" w:space="0" w:color="auto"/>
              <w:bottom w:val="single" w:sz="4" w:space="0" w:color="auto"/>
              <w:right w:val="single" w:sz="4" w:space="0" w:color="auto"/>
            </w:tcBorders>
            <w:shd w:val="clear" w:color="auto" w:fill="auto"/>
            <w:vAlign w:val="center"/>
          </w:tcPr>
          <w:p w:rsidR="00400BF1" w:rsidRPr="007330EA" w:rsidRDefault="00400BF1" w:rsidP="009E746D">
            <w:pPr>
              <w:spacing w:after="0" w:line="360" w:lineRule="auto"/>
              <w:jc w:val="center"/>
              <w:rPr>
                <w:rFonts w:ascii="Arial" w:eastAsia="Times New Roman" w:hAnsi="Arial" w:cs="Arial"/>
                <w:color w:val="000000"/>
                <w:sz w:val="20"/>
                <w:szCs w:val="20"/>
              </w:rPr>
            </w:pPr>
            <w:r w:rsidRPr="007330EA">
              <w:rPr>
                <w:rFonts w:ascii="Arial" w:eastAsia="Times New Roman" w:hAnsi="Arial" w:cs="Arial"/>
                <w:color w:val="000000"/>
                <w:sz w:val="20"/>
                <w:szCs w:val="20"/>
              </w:rPr>
              <w:t>1</w:t>
            </w:r>
          </w:p>
        </w:tc>
        <w:tc>
          <w:tcPr>
            <w:tcW w:w="7498" w:type="dxa"/>
            <w:tcBorders>
              <w:top w:val="nil"/>
              <w:left w:val="nil"/>
              <w:bottom w:val="single" w:sz="4" w:space="0" w:color="auto"/>
              <w:right w:val="single" w:sz="4" w:space="0" w:color="auto"/>
            </w:tcBorders>
            <w:shd w:val="clear" w:color="auto" w:fill="auto"/>
            <w:vAlign w:val="center"/>
          </w:tcPr>
          <w:p w:rsidR="00400BF1" w:rsidRPr="007330EA" w:rsidRDefault="00400BF1" w:rsidP="00400BF1">
            <w:pPr>
              <w:spacing w:after="0" w:line="360" w:lineRule="auto"/>
              <w:jc w:val="both"/>
              <w:rPr>
                <w:rFonts w:ascii="Arial" w:eastAsia="Times New Roman" w:hAnsi="Arial" w:cs="Arial"/>
                <w:color w:val="000000"/>
                <w:sz w:val="20"/>
                <w:szCs w:val="20"/>
              </w:rPr>
            </w:pPr>
            <w:r w:rsidRPr="007330EA">
              <w:rPr>
                <w:rFonts w:ascii="Arial" w:eastAsia="Times New Roman" w:hAnsi="Arial" w:cs="Arial"/>
                <w:b/>
                <w:color w:val="000000"/>
                <w:sz w:val="20"/>
                <w:szCs w:val="20"/>
              </w:rPr>
              <w:t>En proceso</w:t>
            </w:r>
            <w:r w:rsidRPr="007330EA">
              <w:rPr>
                <w:rFonts w:ascii="Arial" w:eastAsia="Times New Roman" w:hAnsi="Arial" w:cs="Arial"/>
                <w:color w:val="000000"/>
                <w:sz w:val="20"/>
                <w:szCs w:val="20"/>
              </w:rPr>
              <w:t>: Acciones de i</w:t>
            </w:r>
            <w:r w:rsidR="007349F9" w:rsidRPr="007330EA">
              <w:rPr>
                <w:rFonts w:ascii="Arial" w:eastAsia="Times New Roman" w:hAnsi="Arial" w:cs="Arial"/>
                <w:color w:val="000000"/>
                <w:sz w:val="20"/>
                <w:szCs w:val="20"/>
              </w:rPr>
              <w:t xml:space="preserve">nfraestructura que </w:t>
            </w:r>
            <w:r w:rsidR="00354F11">
              <w:rPr>
                <w:rFonts w:ascii="Arial" w:eastAsia="Times New Roman" w:hAnsi="Arial" w:cs="Arial"/>
                <w:color w:val="000000"/>
                <w:sz w:val="20"/>
                <w:szCs w:val="20"/>
              </w:rPr>
              <w:t xml:space="preserve">ya fueron iniciadas o </w:t>
            </w:r>
            <w:r w:rsidR="007349F9" w:rsidRPr="007330EA">
              <w:rPr>
                <w:rFonts w:ascii="Arial" w:eastAsia="Times New Roman" w:hAnsi="Arial" w:cs="Arial"/>
                <w:color w:val="000000"/>
                <w:sz w:val="20"/>
                <w:szCs w:val="20"/>
              </w:rPr>
              <w:t>se encuentran</w:t>
            </w:r>
            <w:r w:rsidRPr="007330EA">
              <w:rPr>
                <w:rFonts w:ascii="Arial" w:eastAsia="Times New Roman" w:hAnsi="Arial" w:cs="Arial"/>
                <w:color w:val="000000"/>
                <w:sz w:val="20"/>
                <w:szCs w:val="20"/>
              </w:rPr>
              <w:t xml:space="preserve"> próximas a ser concluidas. </w:t>
            </w:r>
          </w:p>
        </w:tc>
      </w:tr>
      <w:tr w:rsidR="00400BF1" w:rsidRPr="007330EA" w:rsidTr="00732F84">
        <w:trPr>
          <w:trHeight w:val="270"/>
          <w:jc w:val="center"/>
        </w:trPr>
        <w:tc>
          <w:tcPr>
            <w:tcW w:w="1212" w:type="dxa"/>
            <w:tcBorders>
              <w:top w:val="nil"/>
              <w:left w:val="single" w:sz="4" w:space="0" w:color="auto"/>
              <w:bottom w:val="single" w:sz="4" w:space="0" w:color="auto"/>
              <w:right w:val="single" w:sz="4" w:space="0" w:color="auto"/>
            </w:tcBorders>
            <w:shd w:val="clear" w:color="auto" w:fill="auto"/>
            <w:vAlign w:val="center"/>
            <w:hideMark/>
          </w:tcPr>
          <w:p w:rsidR="00400BF1" w:rsidRPr="007330EA" w:rsidRDefault="00400BF1" w:rsidP="009E746D">
            <w:pPr>
              <w:spacing w:after="0" w:line="360" w:lineRule="auto"/>
              <w:jc w:val="center"/>
              <w:rPr>
                <w:rFonts w:ascii="Arial" w:eastAsia="Times New Roman" w:hAnsi="Arial" w:cs="Arial"/>
                <w:color w:val="000000"/>
                <w:sz w:val="20"/>
                <w:szCs w:val="20"/>
              </w:rPr>
            </w:pPr>
            <w:r w:rsidRPr="007330EA">
              <w:rPr>
                <w:rFonts w:ascii="Arial" w:eastAsia="Times New Roman" w:hAnsi="Arial" w:cs="Arial"/>
                <w:color w:val="000000"/>
                <w:sz w:val="20"/>
                <w:szCs w:val="20"/>
              </w:rPr>
              <w:t>2</w:t>
            </w:r>
          </w:p>
        </w:tc>
        <w:tc>
          <w:tcPr>
            <w:tcW w:w="7498" w:type="dxa"/>
            <w:tcBorders>
              <w:top w:val="nil"/>
              <w:left w:val="nil"/>
              <w:bottom w:val="single" w:sz="4" w:space="0" w:color="auto"/>
              <w:right w:val="single" w:sz="4" w:space="0" w:color="auto"/>
            </w:tcBorders>
            <w:shd w:val="clear" w:color="auto" w:fill="auto"/>
            <w:vAlign w:val="center"/>
            <w:hideMark/>
          </w:tcPr>
          <w:p w:rsidR="00400BF1" w:rsidRPr="007330EA" w:rsidRDefault="00400BF1" w:rsidP="00400BF1">
            <w:pPr>
              <w:spacing w:after="0" w:line="360" w:lineRule="auto"/>
              <w:jc w:val="both"/>
              <w:rPr>
                <w:rFonts w:ascii="Arial" w:eastAsia="Times New Roman" w:hAnsi="Arial" w:cs="Arial"/>
                <w:color w:val="000000"/>
                <w:sz w:val="20"/>
                <w:szCs w:val="20"/>
              </w:rPr>
            </w:pPr>
            <w:r w:rsidRPr="007330EA">
              <w:rPr>
                <w:rFonts w:ascii="Arial" w:eastAsia="Times New Roman" w:hAnsi="Arial" w:cs="Arial"/>
                <w:b/>
                <w:color w:val="000000"/>
                <w:sz w:val="20"/>
                <w:szCs w:val="20"/>
              </w:rPr>
              <w:t>En operación</w:t>
            </w:r>
            <w:r w:rsidRPr="007330EA">
              <w:rPr>
                <w:rFonts w:ascii="Arial" w:eastAsia="Times New Roman" w:hAnsi="Arial" w:cs="Arial"/>
                <w:color w:val="000000"/>
                <w:sz w:val="20"/>
                <w:szCs w:val="20"/>
              </w:rPr>
              <w:t xml:space="preserve">: En este rubro se contemplan las acciones de </w:t>
            </w:r>
            <w:r w:rsidR="00294C5A" w:rsidRPr="007330EA">
              <w:rPr>
                <w:rFonts w:ascii="Arial" w:eastAsia="Times New Roman" w:hAnsi="Arial" w:cs="Arial"/>
                <w:color w:val="000000"/>
                <w:sz w:val="20"/>
                <w:szCs w:val="20"/>
              </w:rPr>
              <w:t>m</w:t>
            </w:r>
            <w:r w:rsidRPr="007330EA">
              <w:rPr>
                <w:rFonts w:ascii="Arial" w:eastAsia="Times New Roman" w:hAnsi="Arial" w:cs="Arial"/>
                <w:color w:val="000000"/>
                <w:sz w:val="20"/>
                <w:szCs w:val="20"/>
              </w:rPr>
              <w:t>antenimiento, fortalecimiento, ampliación y rehabilitación de unidades médicas que se encuentran en operación.</w:t>
            </w:r>
          </w:p>
        </w:tc>
      </w:tr>
      <w:tr w:rsidR="00400BF1" w:rsidRPr="007330EA" w:rsidTr="00732F84">
        <w:trPr>
          <w:trHeight w:val="270"/>
          <w:jc w:val="center"/>
        </w:trPr>
        <w:tc>
          <w:tcPr>
            <w:tcW w:w="1212" w:type="dxa"/>
            <w:tcBorders>
              <w:top w:val="nil"/>
              <w:left w:val="single" w:sz="4" w:space="0" w:color="auto"/>
              <w:bottom w:val="single" w:sz="4" w:space="0" w:color="auto"/>
              <w:right w:val="single" w:sz="4" w:space="0" w:color="auto"/>
            </w:tcBorders>
            <w:shd w:val="clear" w:color="auto" w:fill="auto"/>
            <w:vAlign w:val="center"/>
            <w:hideMark/>
          </w:tcPr>
          <w:p w:rsidR="00400BF1" w:rsidRPr="007330EA" w:rsidRDefault="00400BF1" w:rsidP="009E746D">
            <w:pPr>
              <w:spacing w:after="0" w:line="360" w:lineRule="auto"/>
              <w:jc w:val="center"/>
              <w:rPr>
                <w:rFonts w:ascii="Arial" w:eastAsia="Times New Roman" w:hAnsi="Arial" w:cs="Arial"/>
                <w:color w:val="000000"/>
                <w:sz w:val="20"/>
                <w:szCs w:val="20"/>
              </w:rPr>
            </w:pPr>
            <w:r w:rsidRPr="007330EA">
              <w:rPr>
                <w:rFonts w:ascii="Arial" w:eastAsia="Times New Roman" w:hAnsi="Arial" w:cs="Arial"/>
                <w:color w:val="000000"/>
                <w:sz w:val="20"/>
                <w:szCs w:val="20"/>
              </w:rPr>
              <w:t>3</w:t>
            </w:r>
          </w:p>
        </w:tc>
        <w:tc>
          <w:tcPr>
            <w:tcW w:w="7498" w:type="dxa"/>
            <w:tcBorders>
              <w:top w:val="nil"/>
              <w:left w:val="nil"/>
              <w:bottom w:val="single" w:sz="4" w:space="0" w:color="auto"/>
              <w:right w:val="single" w:sz="4" w:space="0" w:color="auto"/>
            </w:tcBorders>
            <w:shd w:val="clear" w:color="auto" w:fill="auto"/>
            <w:vAlign w:val="center"/>
            <w:hideMark/>
          </w:tcPr>
          <w:p w:rsidR="00400BF1" w:rsidRPr="007330EA" w:rsidRDefault="00400BF1" w:rsidP="00400BF1">
            <w:pPr>
              <w:spacing w:after="0" w:line="360" w:lineRule="auto"/>
              <w:jc w:val="both"/>
              <w:rPr>
                <w:rFonts w:ascii="Arial" w:eastAsia="Times New Roman" w:hAnsi="Arial" w:cs="Arial"/>
                <w:color w:val="000000"/>
                <w:sz w:val="20"/>
                <w:szCs w:val="20"/>
              </w:rPr>
            </w:pPr>
            <w:r w:rsidRPr="007330EA">
              <w:rPr>
                <w:rFonts w:ascii="Arial" w:eastAsia="Times New Roman" w:hAnsi="Arial" w:cs="Arial"/>
                <w:b/>
                <w:color w:val="000000"/>
                <w:sz w:val="20"/>
                <w:szCs w:val="20"/>
              </w:rPr>
              <w:t>Obra nueva</w:t>
            </w:r>
            <w:r w:rsidRPr="007330EA">
              <w:rPr>
                <w:rFonts w:ascii="Arial" w:eastAsia="Times New Roman" w:hAnsi="Arial" w:cs="Arial"/>
                <w:color w:val="000000"/>
                <w:sz w:val="20"/>
                <w:szCs w:val="20"/>
              </w:rPr>
              <w:t xml:space="preserve">: Acciones de infraestructura que aún no </w:t>
            </w:r>
            <w:r w:rsidR="00354F11">
              <w:rPr>
                <w:rFonts w:ascii="Arial" w:eastAsia="Times New Roman" w:hAnsi="Arial" w:cs="Arial"/>
                <w:color w:val="000000"/>
                <w:sz w:val="20"/>
                <w:szCs w:val="20"/>
              </w:rPr>
              <w:t>han sido iniciadas, es decir, aquellos proyectos que se encuentran en etapa de planeación</w:t>
            </w:r>
            <w:r w:rsidR="001C42CA">
              <w:rPr>
                <w:rFonts w:ascii="Arial" w:eastAsia="Times New Roman" w:hAnsi="Arial" w:cs="Arial"/>
                <w:color w:val="000000"/>
                <w:sz w:val="20"/>
                <w:szCs w:val="20"/>
              </w:rPr>
              <w:t>.</w:t>
            </w:r>
          </w:p>
        </w:tc>
      </w:tr>
    </w:tbl>
    <w:p w:rsidR="0019378E" w:rsidRDefault="0019378E" w:rsidP="0019378E">
      <w:pPr>
        <w:spacing w:after="0" w:line="360" w:lineRule="auto"/>
        <w:jc w:val="both"/>
        <w:rPr>
          <w:rFonts w:ascii="Arial" w:hAnsi="Arial" w:cs="Arial"/>
          <w:sz w:val="24"/>
          <w:szCs w:val="24"/>
        </w:rPr>
      </w:pPr>
    </w:p>
    <w:p w:rsidR="00B03465" w:rsidRDefault="00B03465" w:rsidP="00400BF1">
      <w:pPr>
        <w:spacing w:line="360" w:lineRule="auto"/>
        <w:jc w:val="both"/>
        <w:rPr>
          <w:rFonts w:ascii="Arial" w:hAnsi="Arial" w:cs="Arial"/>
          <w:sz w:val="24"/>
          <w:szCs w:val="24"/>
        </w:rPr>
      </w:pPr>
      <w:r>
        <w:rPr>
          <w:rFonts w:ascii="Arial" w:hAnsi="Arial" w:cs="Arial"/>
          <w:sz w:val="24"/>
          <w:szCs w:val="24"/>
        </w:rPr>
        <w:t xml:space="preserve">Este criterio pretende priorizar aquellas acciones que se han venido realizando pero que no necesariamente se han concluido en los años anteriores. Lo primero y más importante es que la infraestructura existente se convierta en infraestructura en operación.  </w:t>
      </w:r>
    </w:p>
    <w:p w:rsidR="00400BF1" w:rsidRPr="00400BF1" w:rsidRDefault="00400BF1" w:rsidP="00400BF1">
      <w:pPr>
        <w:spacing w:line="360" w:lineRule="auto"/>
        <w:ind w:firstLine="708"/>
        <w:jc w:val="both"/>
        <w:rPr>
          <w:rFonts w:ascii="Arial" w:hAnsi="Arial" w:cs="Arial"/>
          <w:b/>
          <w:sz w:val="24"/>
          <w:szCs w:val="24"/>
        </w:rPr>
      </w:pPr>
      <w:r w:rsidRPr="00400BF1">
        <w:rPr>
          <w:rFonts w:ascii="Arial" w:hAnsi="Arial" w:cs="Arial"/>
          <w:b/>
          <w:sz w:val="24"/>
          <w:szCs w:val="24"/>
        </w:rPr>
        <w:t>Orden 2.- Afiliación en Zonas Prioritarias</w:t>
      </w:r>
    </w:p>
    <w:p w:rsidR="00B03465" w:rsidRDefault="00B03465" w:rsidP="00400BF1">
      <w:pPr>
        <w:spacing w:line="360" w:lineRule="auto"/>
        <w:jc w:val="both"/>
        <w:rPr>
          <w:rFonts w:ascii="Arial" w:hAnsi="Arial" w:cs="Arial"/>
          <w:sz w:val="24"/>
          <w:szCs w:val="24"/>
        </w:rPr>
      </w:pPr>
      <w:r>
        <w:rPr>
          <w:rFonts w:ascii="Arial" w:hAnsi="Arial" w:cs="Arial"/>
          <w:sz w:val="24"/>
          <w:szCs w:val="24"/>
        </w:rPr>
        <w:t>Una vez que las obras en pr</w:t>
      </w:r>
      <w:r w:rsidR="00BC7E66">
        <w:rPr>
          <w:rFonts w:ascii="Arial" w:hAnsi="Arial" w:cs="Arial"/>
          <w:sz w:val="24"/>
          <w:szCs w:val="24"/>
        </w:rPr>
        <w:t>oceso se concluyan, el siguiente</w:t>
      </w:r>
      <w:r>
        <w:rPr>
          <w:rFonts w:ascii="Arial" w:hAnsi="Arial" w:cs="Arial"/>
          <w:sz w:val="24"/>
          <w:szCs w:val="24"/>
        </w:rPr>
        <w:t xml:space="preserve"> reto estructural es que la reciente afiliación al seguro popular de cincuenta millones de mexicanos venga acompañada de infraestructura suficiente y de calidad para atender a esa población. En este sentido, el criterio rector se convierte en dividir a las unidades </w:t>
      </w:r>
      <w:r>
        <w:rPr>
          <w:rFonts w:ascii="Arial" w:hAnsi="Arial" w:cs="Arial"/>
          <w:sz w:val="24"/>
          <w:szCs w:val="24"/>
        </w:rPr>
        <w:lastRenderedPageBreak/>
        <w:t>que brindan directamente atención al público de aquellas que son esencialmente administrativas o de apoyo. Dentro de la</w:t>
      </w:r>
      <w:r w:rsidR="00995A9D">
        <w:rPr>
          <w:rFonts w:ascii="Arial" w:hAnsi="Arial" w:cs="Arial"/>
          <w:sz w:val="24"/>
          <w:szCs w:val="24"/>
        </w:rPr>
        <w:t>s</w:t>
      </w:r>
      <w:r>
        <w:rPr>
          <w:rFonts w:ascii="Arial" w:hAnsi="Arial" w:cs="Arial"/>
          <w:sz w:val="24"/>
          <w:szCs w:val="24"/>
        </w:rPr>
        <w:t xml:space="preserve"> unidades que atienden a la población, es importante también enfatizar aquellas que se planean en regiones donde ha habido mayor crecimiento de afiliación en zonas prioritarias de desarrollo</w:t>
      </w:r>
      <w:r w:rsidR="00294C5A">
        <w:rPr>
          <w:rFonts w:ascii="Arial" w:hAnsi="Arial" w:cs="Arial"/>
          <w:sz w:val="24"/>
          <w:szCs w:val="24"/>
        </w:rPr>
        <w:t>,</w:t>
      </w:r>
      <w:r w:rsidR="006E1778">
        <w:rPr>
          <w:rFonts w:ascii="Arial" w:hAnsi="Arial" w:cs="Arial"/>
          <w:sz w:val="24"/>
          <w:szCs w:val="24"/>
        </w:rPr>
        <w:t xml:space="preserve"> </w:t>
      </w:r>
      <w:r w:rsidR="00294C5A">
        <w:rPr>
          <w:rFonts w:ascii="Arial" w:hAnsi="Arial" w:cs="Arial"/>
          <w:sz w:val="24"/>
          <w:szCs w:val="24"/>
        </w:rPr>
        <w:t>a</w:t>
      </w:r>
      <w:r>
        <w:rPr>
          <w:rFonts w:ascii="Arial" w:hAnsi="Arial" w:cs="Arial"/>
          <w:sz w:val="24"/>
          <w:szCs w:val="24"/>
        </w:rPr>
        <w:t>sí se garantiza no sólo que haya acceso sino también que los esfuerzos en salud</w:t>
      </w:r>
      <w:r w:rsidR="00217524">
        <w:rPr>
          <w:rFonts w:ascii="Arial" w:hAnsi="Arial" w:cs="Arial"/>
          <w:sz w:val="24"/>
          <w:szCs w:val="24"/>
        </w:rPr>
        <w:t xml:space="preserve"> consideren primero a la población vulnerable tal y como lo plantea el Programa Nacional de Salud. </w:t>
      </w:r>
    </w:p>
    <w:p w:rsidR="00EE349A" w:rsidRDefault="00400BF1" w:rsidP="00400BF1">
      <w:pPr>
        <w:spacing w:line="360" w:lineRule="auto"/>
        <w:jc w:val="both"/>
        <w:rPr>
          <w:rFonts w:ascii="Arial" w:hAnsi="Arial" w:cs="Arial"/>
          <w:sz w:val="24"/>
          <w:szCs w:val="24"/>
        </w:rPr>
      </w:pPr>
      <w:r w:rsidRPr="00400BF1">
        <w:rPr>
          <w:rFonts w:ascii="Arial" w:hAnsi="Arial" w:cs="Arial"/>
          <w:sz w:val="24"/>
          <w:szCs w:val="24"/>
        </w:rPr>
        <w:t xml:space="preserve">Una vez ordenada la base de datos por </w:t>
      </w:r>
      <w:r w:rsidR="00B03465">
        <w:rPr>
          <w:rFonts w:ascii="Arial" w:hAnsi="Arial" w:cs="Arial"/>
          <w:sz w:val="24"/>
          <w:szCs w:val="24"/>
        </w:rPr>
        <w:t>estatus de obra</w:t>
      </w:r>
      <w:r w:rsidR="00294C5A">
        <w:rPr>
          <w:rFonts w:ascii="Arial" w:hAnsi="Arial" w:cs="Arial"/>
          <w:sz w:val="24"/>
          <w:szCs w:val="24"/>
        </w:rPr>
        <w:t xml:space="preserve">, </w:t>
      </w:r>
      <w:r w:rsidRPr="00400BF1">
        <w:rPr>
          <w:rFonts w:ascii="Arial" w:hAnsi="Arial" w:cs="Arial"/>
          <w:sz w:val="24"/>
          <w:szCs w:val="24"/>
        </w:rPr>
        <w:t xml:space="preserve">se procede a ordenar por </w:t>
      </w:r>
      <w:r w:rsidR="00294C5A">
        <w:rPr>
          <w:rFonts w:ascii="Arial" w:hAnsi="Arial" w:cs="Arial"/>
          <w:sz w:val="24"/>
          <w:szCs w:val="24"/>
        </w:rPr>
        <w:t>a</w:t>
      </w:r>
      <w:r w:rsidRPr="00400BF1">
        <w:rPr>
          <w:rFonts w:ascii="Arial" w:hAnsi="Arial" w:cs="Arial"/>
          <w:sz w:val="24"/>
          <w:szCs w:val="24"/>
        </w:rPr>
        <w:t xml:space="preserve">filiación de </w:t>
      </w:r>
      <w:r w:rsidR="00294C5A">
        <w:rPr>
          <w:rFonts w:ascii="Arial" w:hAnsi="Arial" w:cs="Arial"/>
          <w:sz w:val="24"/>
          <w:szCs w:val="24"/>
        </w:rPr>
        <w:t>b</w:t>
      </w:r>
      <w:r w:rsidRPr="00400BF1">
        <w:rPr>
          <w:rFonts w:ascii="Arial" w:hAnsi="Arial" w:cs="Arial"/>
          <w:sz w:val="24"/>
          <w:szCs w:val="24"/>
        </w:rPr>
        <w:t xml:space="preserve">eneficiarios en </w:t>
      </w:r>
      <w:r w:rsidR="00294C5A">
        <w:rPr>
          <w:rFonts w:ascii="Arial" w:hAnsi="Arial" w:cs="Arial"/>
          <w:sz w:val="24"/>
          <w:szCs w:val="24"/>
        </w:rPr>
        <w:t>z</w:t>
      </w:r>
      <w:r w:rsidRPr="00400BF1">
        <w:rPr>
          <w:rFonts w:ascii="Arial" w:hAnsi="Arial" w:cs="Arial"/>
          <w:sz w:val="24"/>
          <w:szCs w:val="24"/>
        </w:rPr>
        <w:t xml:space="preserve">onas </w:t>
      </w:r>
      <w:r w:rsidR="00294C5A">
        <w:rPr>
          <w:rFonts w:ascii="Arial" w:hAnsi="Arial" w:cs="Arial"/>
          <w:sz w:val="24"/>
          <w:szCs w:val="24"/>
        </w:rPr>
        <w:t>p</w:t>
      </w:r>
      <w:r w:rsidRPr="00400BF1">
        <w:rPr>
          <w:rFonts w:ascii="Arial" w:hAnsi="Arial" w:cs="Arial"/>
          <w:sz w:val="24"/>
          <w:szCs w:val="24"/>
        </w:rPr>
        <w:t xml:space="preserve">rioritarias, considerando </w:t>
      </w:r>
      <w:r w:rsidR="00B87AEB">
        <w:rPr>
          <w:rFonts w:ascii="Arial" w:hAnsi="Arial" w:cs="Arial"/>
          <w:sz w:val="24"/>
          <w:szCs w:val="24"/>
        </w:rPr>
        <w:t>los últimos datos disponibles  según la Comisión Nacional de P</w:t>
      </w:r>
      <w:r w:rsidR="00995A9D">
        <w:rPr>
          <w:rFonts w:ascii="Arial" w:hAnsi="Arial" w:cs="Arial"/>
          <w:sz w:val="24"/>
          <w:szCs w:val="24"/>
        </w:rPr>
        <w:t xml:space="preserve">rotección Social en Salud </w:t>
      </w:r>
      <w:r w:rsidR="00294C5A">
        <w:rPr>
          <w:rFonts w:ascii="Arial" w:hAnsi="Arial" w:cs="Arial"/>
          <w:sz w:val="24"/>
          <w:szCs w:val="24"/>
        </w:rPr>
        <w:t xml:space="preserve"> que se muestran en</w:t>
      </w:r>
      <w:r w:rsidR="00995A9D">
        <w:rPr>
          <w:rFonts w:ascii="Arial" w:hAnsi="Arial" w:cs="Arial"/>
          <w:sz w:val="24"/>
          <w:szCs w:val="24"/>
        </w:rPr>
        <w:t xml:space="preserve"> </w:t>
      </w:r>
      <w:r w:rsidRPr="00400BF1">
        <w:rPr>
          <w:rFonts w:ascii="Arial" w:hAnsi="Arial" w:cs="Arial"/>
          <w:sz w:val="24"/>
          <w:szCs w:val="24"/>
        </w:rPr>
        <w:t>la siguiente tabla</w:t>
      </w:r>
      <w:r w:rsidR="0016232B">
        <w:rPr>
          <w:rStyle w:val="Refdenotaalpie"/>
          <w:rFonts w:ascii="Arial" w:hAnsi="Arial" w:cs="Arial"/>
          <w:sz w:val="24"/>
          <w:szCs w:val="24"/>
        </w:rPr>
        <w:footnoteReference w:id="13"/>
      </w:r>
      <w:r w:rsidRPr="00400BF1">
        <w:rPr>
          <w:rFonts w:ascii="Arial" w:hAnsi="Arial" w:cs="Arial"/>
          <w:sz w:val="24"/>
          <w:szCs w:val="24"/>
        </w:rPr>
        <w: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tblPr>
      <w:tblGrid>
        <w:gridCol w:w="1751"/>
        <w:gridCol w:w="2711"/>
      </w:tblGrid>
      <w:tr w:rsidR="0035117E" w:rsidRPr="00B36A9D" w:rsidTr="00B36A9D">
        <w:trPr>
          <w:trHeight w:val="20"/>
          <w:jc w:val="center"/>
        </w:trPr>
        <w:tc>
          <w:tcPr>
            <w:tcW w:w="0" w:type="auto"/>
            <w:shd w:val="clear" w:color="auto" w:fill="auto"/>
            <w:hideMark/>
          </w:tcPr>
          <w:p w:rsidR="0035117E" w:rsidRPr="00B36A9D" w:rsidRDefault="0035117E" w:rsidP="009E746D">
            <w:pPr>
              <w:spacing w:after="0" w:line="240" w:lineRule="auto"/>
              <w:jc w:val="center"/>
              <w:rPr>
                <w:rFonts w:ascii="Arial" w:eastAsia="Times New Roman" w:hAnsi="Arial" w:cs="Arial"/>
                <w:b/>
                <w:color w:val="000000"/>
                <w:sz w:val="18"/>
                <w:szCs w:val="20"/>
              </w:rPr>
            </w:pPr>
            <w:r w:rsidRPr="00B36A9D">
              <w:rPr>
                <w:rFonts w:ascii="Arial" w:eastAsia="Times New Roman" w:hAnsi="Arial" w:cs="Arial"/>
                <w:b/>
                <w:color w:val="000000"/>
                <w:sz w:val="18"/>
                <w:szCs w:val="20"/>
              </w:rPr>
              <w:t>Entidad Federativa</w:t>
            </w:r>
          </w:p>
        </w:tc>
        <w:tc>
          <w:tcPr>
            <w:tcW w:w="0" w:type="auto"/>
            <w:shd w:val="clear" w:color="auto" w:fill="auto"/>
            <w:hideMark/>
          </w:tcPr>
          <w:p w:rsidR="0035117E" w:rsidRPr="00B36A9D" w:rsidRDefault="0035117E" w:rsidP="009E746D">
            <w:pPr>
              <w:spacing w:after="0" w:line="240" w:lineRule="auto"/>
              <w:jc w:val="center"/>
              <w:rPr>
                <w:rFonts w:ascii="Arial" w:eastAsia="Times New Roman" w:hAnsi="Arial" w:cs="Arial"/>
                <w:b/>
                <w:color w:val="000000"/>
                <w:sz w:val="18"/>
                <w:szCs w:val="20"/>
              </w:rPr>
            </w:pPr>
            <w:r w:rsidRPr="00B36A9D">
              <w:rPr>
                <w:rFonts w:ascii="Arial" w:eastAsia="Times New Roman" w:hAnsi="Arial" w:cs="Arial"/>
                <w:b/>
                <w:color w:val="000000"/>
                <w:sz w:val="18"/>
                <w:szCs w:val="20"/>
              </w:rPr>
              <w:t>Afiliados de zonas prioritarias</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Chiapas</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2,695,475</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Veracruz</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2,026,829</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Oaxaca</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1,831,062</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Guerrero</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1,554,369</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Puebla</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1,353,807</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México</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906,045</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San Luis Potosí</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729,497</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Hidalgo</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589,591</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Yucatán</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557,827</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Michoacán</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462,605</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Guanajuato</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262,571</w:t>
            </w:r>
          </w:p>
        </w:tc>
      </w:tr>
      <w:tr w:rsidR="0035117E" w:rsidRPr="00B36A9D" w:rsidTr="00B36A9D">
        <w:trPr>
          <w:trHeight w:val="20"/>
          <w:jc w:val="center"/>
        </w:trPr>
        <w:tc>
          <w:tcPr>
            <w:tcW w:w="0" w:type="auto"/>
            <w:shd w:val="clear" w:color="auto" w:fill="auto"/>
            <w:hideMark/>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Querétaro</w:t>
            </w:r>
          </w:p>
        </w:tc>
        <w:tc>
          <w:tcPr>
            <w:tcW w:w="0" w:type="auto"/>
            <w:shd w:val="clear" w:color="auto" w:fill="auto"/>
            <w:hideMark/>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259,134</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Tabasco</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177,331</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Chihuahua</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165,486</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Campeche</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159,528</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Sinaloa</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130,269</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Quintana Roo</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114,677</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Durango</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109,159</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Jalisco</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107,817</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Zacatecas</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84,929</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Nuevo León</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61,242</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Tamaulipas</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49,390</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Nayarit</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45,302</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Tlaxcala</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29,534</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Sonora</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25,931</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Morelos</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5,666</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Baja California Sur</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0</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Aguascalientes</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0</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 xml:space="preserve">Baja California </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0</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Colima</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0</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Coahuila</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0</w:t>
            </w:r>
          </w:p>
        </w:tc>
      </w:tr>
      <w:tr w:rsidR="0035117E" w:rsidRPr="00B36A9D" w:rsidTr="00B36A9D">
        <w:trPr>
          <w:trHeight w:val="20"/>
          <w:jc w:val="center"/>
        </w:trPr>
        <w:tc>
          <w:tcPr>
            <w:tcW w:w="0" w:type="auto"/>
            <w:shd w:val="clear" w:color="auto" w:fill="auto"/>
          </w:tcPr>
          <w:p w:rsidR="0035117E" w:rsidRPr="00B36A9D" w:rsidRDefault="0035117E" w:rsidP="000D01C8">
            <w:pPr>
              <w:spacing w:after="0" w:line="240" w:lineRule="auto"/>
              <w:rPr>
                <w:rFonts w:ascii="Arial" w:eastAsia="Times New Roman" w:hAnsi="Arial" w:cs="Arial"/>
                <w:color w:val="000000"/>
                <w:sz w:val="18"/>
                <w:szCs w:val="20"/>
              </w:rPr>
            </w:pPr>
            <w:r w:rsidRPr="00B36A9D">
              <w:rPr>
                <w:rFonts w:ascii="Arial" w:eastAsia="Times New Roman" w:hAnsi="Arial" w:cs="Arial"/>
                <w:color w:val="000000"/>
                <w:sz w:val="18"/>
                <w:szCs w:val="20"/>
              </w:rPr>
              <w:t>Distrito Federal</w:t>
            </w:r>
          </w:p>
        </w:tc>
        <w:tc>
          <w:tcPr>
            <w:tcW w:w="0" w:type="auto"/>
            <w:shd w:val="clear" w:color="auto" w:fill="auto"/>
          </w:tcPr>
          <w:p w:rsidR="0035117E" w:rsidRPr="00B36A9D" w:rsidRDefault="0035117E" w:rsidP="000D01C8">
            <w:pPr>
              <w:spacing w:after="0" w:line="240" w:lineRule="auto"/>
              <w:jc w:val="right"/>
              <w:rPr>
                <w:rFonts w:ascii="Arial" w:eastAsia="Times New Roman" w:hAnsi="Arial" w:cs="Arial"/>
                <w:color w:val="000000"/>
                <w:sz w:val="18"/>
                <w:szCs w:val="20"/>
              </w:rPr>
            </w:pPr>
            <w:r w:rsidRPr="00B36A9D">
              <w:rPr>
                <w:rFonts w:ascii="Arial" w:eastAsia="Times New Roman" w:hAnsi="Arial" w:cs="Arial"/>
                <w:color w:val="000000"/>
                <w:sz w:val="18"/>
                <w:szCs w:val="20"/>
              </w:rPr>
              <w:t>0</w:t>
            </w:r>
          </w:p>
        </w:tc>
      </w:tr>
    </w:tbl>
    <w:p w:rsidR="00595E19" w:rsidRDefault="00595E19" w:rsidP="00400BF1">
      <w:pPr>
        <w:spacing w:line="360" w:lineRule="auto"/>
        <w:jc w:val="both"/>
        <w:rPr>
          <w:rFonts w:ascii="Arial" w:hAnsi="Arial" w:cs="Arial"/>
          <w:sz w:val="24"/>
          <w:szCs w:val="24"/>
        </w:rPr>
      </w:pPr>
    </w:p>
    <w:p w:rsidR="00400BF1" w:rsidRPr="00400BF1" w:rsidRDefault="00400BF1" w:rsidP="00400BF1">
      <w:pPr>
        <w:spacing w:line="360" w:lineRule="auto"/>
        <w:jc w:val="both"/>
        <w:rPr>
          <w:rFonts w:ascii="Arial" w:hAnsi="Arial" w:cs="Arial"/>
          <w:sz w:val="24"/>
          <w:szCs w:val="24"/>
        </w:rPr>
      </w:pPr>
      <w:r w:rsidRPr="00400BF1">
        <w:rPr>
          <w:rFonts w:ascii="Arial" w:hAnsi="Arial" w:cs="Arial"/>
          <w:sz w:val="24"/>
          <w:szCs w:val="24"/>
        </w:rPr>
        <w:lastRenderedPageBreak/>
        <w:t>Para el caso de las Unidades Centrales, se consider</w:t>
      </w:r>
      <w:r w:rsidR="00BA3B63">
        <w:rPr>
          <w:rFonts w:ascii="Arial" w:hAnsi="Arial" w:cs="Arial"/>
          <w:sz w:val="24"/>
          <w:szCs w:val="24"/>
        </w:rPr>
        <w:t>ó en primer orden a aquellas que</w:t>
      </w:r>
      <w:r w:rsidRPr="00400BF1">
        <w:rPr>
          <w:rFonts w:ascii="Arial" w:hAnsi="Arial" w:cs="Arial"/>
          <w:sz w:val="24"/>
          <w:szCs w:val="24"/>
        </w:rPr>
        <w:t xml:space="preserve"> otorgan servicio de atención a la salud</w:t>
      </w:r>
      <w:r w:rsidR="00BA3B63">
        <w:rPr>
          <w:rFonts w:ascii="Arial" w:hAnsi="Arial" w:cs="Arial"/>
          <w:sz w:val="24"/>
          <w:szCs w:val="24"/>
        </w:rPr>
        <w:t>, y en segundo orden de prioridad a las que</w:t>
      </w:r>
      <w:r w:rsidR="006E1778">
        <w:rPr>
          <w:rFonts w:ascii="Arial" w:hAnsi="Arial" w:cs="Arial"/>
          <w:sz w:val="24"/>
          <w:szCs w:val="24"/>
        </w:rPr>
        <w:t xml:space="preserve"> </w:t>
      </w:r>
      <w:r w:rsidRPr="00400BF1">
        <w:rPr>
          <w:rFonts w:ascii="Arial" w:hAnsi="Arial" w:cs="Arial"/>
          <w:sz w:val="24"/>
          <w:szCs w:val="24"/>
        </w:rPr>
        <w:t>son unidades administrativas</w:t>
      </w:r>
      <w:r w:rsidR="00BA3B63">
        <w:rPr>
          <w:rFonts w:ascii="Arial" w:hAnsi="Arial" w:cs="Arial"/>
          <w:sz w:val="24"/>
          <w:szCs w:val="24"/>
        </w:rPr>
        <w:t xml:space="preserve"> y de apoyo</w:t>
      </w:r>
      <w:r w:rsidR="007330EA">
        <w:rPr>
          <w:rFonts w:ascii="Arial" w:hAnsi="Arial" w:cs="Arial"/>
          <w:sz w:val="24"/>
          <w:szCs w:val="24"/>
        </w:rPr>
        <w:t>:</w:t>
      </w:r>
      <w:r w:rsidRPr="00400BF1">
        <w:rPr>
          <w:rFonts w:ascii="Arial" w:hAnsi="Arial" w:cs="Arial"/>
          <w:sz w:val="24"/>
          <w:szCs w:val="24"/>
        </w:rPr>
        <w:t xml:space="preserve"> </w:t>
      </w:r>
    </w:p>
    <w:tbl>
      <w:tblPr>
        <w:tblW w:w="0" w:type="auto"/>
        <w:jc w:val="center"/>
        <w:tblCellMar>
          <w:left w:w="70" w:type="dxa"/>
          <w:right w:w="70" w:type="dxa"/>
        </w:tblCellMar>
        <w:tblLook w:val="04A0"/>
      </w:tblPr>
      <w:tblGrid>
        <w:gridCol w:w="1941"/>
        <w:gridCol w:w="4832"/>
      </w:tblGrid>
      <w:tr w:rsidR="00400BF1" w:rsidRPr="00B36A9D" w:rsidTr="00B36A9D">
        <w:trPr>
          <w:trHeight w:val="567"/>
          <w:jc w:val="cent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rsidR="00400BF1" w:rsidRPr="00B36A9D" w:rsidRDefault="00400BF1" w:rsidP="00B36A9D">
            <w:pPr>
              <w:spacing w:after="0" w:line="360" w:lineRule="auto"/>
              <w:jc w:val="center"/>
              <w:rPr>
                <w:rFonts w:ascii="Arial" w:eastAsia="Times New Roman" w:hAnsi="Arial" w:cs="Arial"/>
                <w:b/>
                <w:color w:val="000000"/>
                <w:sz w:val="20"/>
                <w:szCs w:val="20"/>
              </w:rPr>
            </w:pPr>
            <w:r w:rsidRPr="00B36A9D">
              <w:rPr>
                <w:rFonts w:ascii="Arial" w:eastAsia="Times New Roman" w:hAnsi="Arial" w:cs="Arial"/>
                <w:b/>
                <w:color w:val="000000"/>
                <w:sz w:val="20"/>
                <w:szCs w:val="20"/>
              </w:rPr>
              <w:t>Orden de prioridad</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400BF1" w:rsidRPr="00B36A9D" w:rsidRDefault="00400BF1" w:rsidP="00B36A9D">
            <w:pPr>
              <w:spacing w:after="0" w:line="360" w:lineRule="auto"/>
              <w:jc w:val="center"/>
              <w:rPr>
                <w:rFonts w:ascii="Arial" w:eastAsia="Times New Roman" w:hAnsi="Arial" w:cs="Arial"/>
                <w:b/>
                <w:color w:val="000000"/>
                <w:sz w:val="20"/>
                <w:szCs w:val="20"/>
              </w:rPr>
            </w:pPr>
            <w:r w:rsidRPr="00B36A9D">
              <w:rPr>
                <w:rFonts w:ascii="Arial" w:eastAsia="Times New Roman" w:hAnsi="Arial" w:cs="Arial"/>
                <w:b/>
                <w:color w:val="000000"/>
                <w:sz w:val="20"/>
                <w:szCs w:val="20"/>
              </w:rPr>
              <w:t>Unidad Central</w:t>
            </w:r>
          </w:p>
        </w:tc>
      </w:tr>
      <w:tr w:rsidR="00400BF1" w:rsidRPr="00B36A9D" w:rsidTr="00B36A9D">
        <w:trPr>
          <w:trHeight w:val="567"/>
          <w:jc w:val="cent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rsidR="00400BF1" w:rsidRPr="00B36A9D" w:rsidRDefault="00B03465" w:rsidP="00B36A9D">
            <w:pPr>
              <w:spacing w:after="0" w:line="360" w:lineRule="auto"/>
              <w:jc w:val="center"/>
              <w:rPr>
                <w:rFonts w:ascii="Arial" w:eastAsia="Times New Roman" w:hAnsi="Arial" w:cs="Arial"/>
                <w:color w:val="000000"/>
                <w:sz w:val="20"/>
                <w:szCs w:val="20"/>
              </w:rPr>
            </w:pPr>
            <w:r w:rsidRPr="00B36A9D">
              <w:rPr>
                <w:rFonts w:ascii="Arial" w:eastAsia="Times New Roman" w:hAnsi="Arial" w:cs="Arial"/>
                <w:color w:val="000000"/>
                <w:sz w:val="20"/>
                <w:szCs w:val="20"/>
              </w:rPr>
              <w:t>1</w:t>
            </w:r>
          </w:p>
        </w:tc>
        <w:tc>
          <w:tcPr>
            <w:tcW w:w="0" w:type="auto"/>
            <w:tcBorders>
              <w:top w:val="single" w:sz="8" w:space="0" w:color="auto"/>
              <w:left w:val="nil"/>
              <w:bottom w:val="single" w:sz="8" w:space="0" w:color="auto"/>
              <w:right w:val="single" w:sz="8" w:space="0" w:color="auto"/>
            </w:tcBorders>
            <w:shd w:val="clear" w:color="auto" w:fill="auto"/>
            <w:vAlign w:val="center"/>
          </w:tcPr>
          <w:p w:rsidR="00400BF1" w:rsidRPr="00B36A9D" w:rsidRDefault="00400BF1" w:rsidP="00B36A9D">
            <w:pPr>
              <w:spacing w:after="0" w:line="360" w:lineRule="auto"/>
              <w:jc w:val="center"/>
              <w:rPr>
                <w:rFonts w:ascii="Arial" w:eastAsia="Times New Roman" w:hAnsi="Arial" w:cs="Arial"/>
                <w:color w:val="000000"/>
                <w:sz w:val="20"/>
                <w:szCs w:val="20"/>
              </w:rPr>
            </w:pPr>
            <w:r w:rsidRPr="00B36A9D">
              <w:rPr>
                <w:rFonts w:ascii="Arial" w:eastAsia="Times New Roman" w:hAnsi="Arial" w:cs="Arial"/>
                <w:color w:val="000000"/>
                <w:sz w:val="20"/>
                <w:szCs w:val="20"/>
              </w:rPr>
              <w:t>Unidades que brindan servicio de atención a la salud</w:t>
            </w:r>
          </w:p>
        </w:tc>
      </w:tr>
      <w:tr w:rsidR="00400BF1" w:rsidRPr="00B36A9D" w:rsidTr="00B36A9D">
        <w:trPr>
          <w:trHeight w:val="567"/>
          <w:jc w:val="center"/>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tcPr>
          <w:p w:rsidR="00400BF1" w:rsidRPr="00B36A9D" w:rsidRDefault="00B03465" w:rsidP="00B36A9D">
            <w:pPr>
              <w:spacing w:after="0" w:line="360" w:lineRule="auto"/>
              <w:jc w:val="center"/>
              <w:rPr>
                <w:rFonts w:ascii="Arial" w:eastAsia="Times New Roman" w:hAnsi="Arial" w:cs="Arial"/>
                <w:color w:val="000000"/>
                <w:sz w:val="20"/>
                <w:szCs w:val="20"/>
              </w:rPr>
            </w:pPr>
            <w:r w:rsidRPr="00B36A9D">
              <w:rPr>
                <w:rFonts w:ascii="Arial" w:eastAsia="Times New Roman" w:hAnsi="Arial" w:cs="Arial"/>
                <w:color w:val="000000"/>
                <w:sz w:val="20"/>
                <w:szCs w:val="20"/>
              </w:rPr>
              <w:t>2</w:t>
            </w:r>
          </w:p>
        </w:tc>
        <w:tc>
          <w:tcPr>
            <w:tcW w:w="0" w:type="auto"/>
            <w:tcBorders>
              <w:top w:val="single" w:sz="8" w:space="0" w:color="auto"/>
              <w:left w:val="nil"/>
              <w:bottom w:val="single" w:sz="8" w:space="0" w:color="auto"/>
              <w:right w:val="single" w:sz="8" w:space="0" w:color="auto"/>
            </w:tcBorders>
            <w:shd w:val="clear" w:color="auto" w:fill="auto"/>
            <w:vAlign w:val="center"/>
          </w:tcPr>
          <w:p w:rsidR="00400BF1" w:rsidRPr="00B36A9D" w:rsidRDefault="00400BF1" w:rsidP="00B36A9D">
            <w:pPr>
              <w:spacing w:after="0" w:line="360" w:lineRule="auto"/>
              <w:jc w:val="center"/>
              <w:rPr>
                <w:rFonts w:ascii="Arial" w:eastAsia="Times New Roman" w:hAnsi="Arial" w:cs="Arial"/>
                <w:color w:val="000000"/>
                <w:sz w:val="20"/>
                <w:szCs w:val="20"/>
              </w:rPr>
            </w:pPr>
            <w:r w:rsidRPr="00B36A9D">
              <w:rPr>
                <w:rFonts w:ascii="Arial" w:eastAsia="Times New Roman" w:hAnsi="Arial" w:cs="Arial"/>
                <w:color w:val="000000"/>
                <w:sz w:val="20"/>
                <w:szCs w:val="20"/>
              </w:rPr>
              <w:t>Unidades Administrativas</w:t>
            </w:r>
          </w:p>
        </w:tc>
      </w:tr>
    </w:tbl>
    <w:p w:rsidR="00400BF1" w:rsidRDefault="00400BF1" w:rsidP="00400BF1">
      <w:pPr>
        <w:pStyle w:val="Prrafodelista"/>
        <w:spacing w:line="360" w:lineRule="auto"/>
        <w:jc w:val="both"/>
        <w:rPr>
          <w:rFonts w:ascii="Arial" w:hAnsi="Arial" w:cs="Arial"/>
          <w:sz w:val="24"/>
          <w:szCs w:val="24"/>
        </w:rPr>
      </w:pPr>
    </w:p>
    <w:p w:rsidR="00400BF1" w:rsidRPr="00400BF1" w:rsidRDefault="00400BF1" w:rsidP="00400BF1">
      <w:pPr>
        <w:spacing w:line="360" w:lineRule="auto"/>
        <w:ind w:left="708"/>
        <w:jc w:val="both"/>
        <w:rPr>
          <w:rFonts w:ascii="Arial" w:hAnsi="Arial" w:cs="Arial"/>
          <w:b/>
          <w:sz w:val="24"/>
          <w:szCs w:val="24"/>
        </w:rPr>
      </w:pPr>
      <w:r w:rsidRPr="00400BF1">
        <w:rPr>
          <w:rFonts w:ascii="Arial" w:hAnsi="Arial" w:cs="Arial"/>
          <w:b/>
          <w:sz w:val="24"/>
          <w:szCs w:val="24"/>
        </w:rPr>
        <w:t>Orden  3.-  Redes prioritarias</w:t>
      </w:r>
    </w:p>
    <w:p w:rsidR="004F7597" w:rsidRDefault="00400BF1" w:rsidP="004F7597">
      <w:pPr>
        <w:spacing w:line="360" w:lineRule="auto"/>
        <w:jc w:val="both"/>
        <w:rPr>
          <w:rFonts w:ascii="Arial" w:hAnsi="Arial" w:cs="Arial"/>
          <w:sz w:val="24"/>
          <w:szCs w:val="24"/>
        </w:rPr>
      </w:pPr>
      <w:r w:rsidRPr="00400BF1">
        <w:rPr>
          <w:rFonts w:ascii="Arial" w:hAnsi="Arial" w:cs="Arial"/>
          <w:sz w:val="24"/>
          <w:szCs w:val="24"/>
        </w:rPr>
        <w:t xml:space="preserve">Una vez ordenada la información, por </w:t>
      </w:r>
      <w:r w:rsidR="00B87AEB">
        <w:rPr>
          <w:rFonts w:ascii="Arial" w:hAnsi="Arial" w:cs="Arial"/>
          <w:sz w:val="24"/>
          <w:szCs w:val="24"/>
        </w:rPr>
        <w:t>e</w:t>
      </w:r>
      <w:r w:rsidRPr="00400BF1">
        <w:rPr>
          <w:rFonts w:ascii="Arial" w:hAnsi="Arial" w:cs="Arial"/>
          <w:sz w:val="24"/>
          <w:szCs w:val="24"/>
        </w:rPr>
        <w:t xml:space="preserve">status de la </w:t>
      </w:r>
      <w:r w:rsidR="00B87AEB">
        <w:rPr>
          <w:rFonts w:ascii="Arial" w:hAnsi="Arial" w:cs="Arial"/>
          <w:sz w:val="24"/>
          <w:szCs w:val="24"/>
        </w:rPr>
        <w:t>o</w:t>
      </w:r>
      <w:r w:rsidRPr="00400BF1">
        <w:rPr>
          <w:rFonts w:ascii="Arial" w:hAnsi="Arial" w:cs="Arial"/>
          <w:sz w:val="24"/>
          <w:szCs w:val="24"/>
        </w:rPr>
        <w:t>bra y</w:t>
      </w:r>
      <w:r w:rsidR="00B87AEB">
        <w:rPr>
          <w:rFonts w:ascii="Arial" w:hAnsi="Arial" w:cs="Arial"/>
          <w:sz w:val="24"/>
          <w:szCs w:val="24"/>
        </w:rPr>
        <w:t xml:space="preserve"> por afiliación en zonas prioritarias, </w:t>
      </w:r>
      <w:r w:rsidRPr="00400BF1">
        <w:rPr>
          <w:rFonts w:ascii="Arial" w:hAnsi="Arial" w:cs="Arial"/>
          <w:sz w:val="24"/>
          <w:szCs w:val="24"/>
        </w:rPr>
        <w:t xml:space="preserve">dependiendo de la red de atención de cada proyecto, </w:t>
      </w:r>
      <w:r w:rsidR="00B87AEB">
        <w:rPr>
          <w:rFonts w:ascii="Arial" w:hAnsi="Arial" w:cs="Arial"/>
          <w:sz w:val="24"/>
          <w:szCs w:val="24"/>
        </w:rPr>
        <w:t xml:space="preserve">se </w:t>
      </w:r>
      <w:r w:rsidRPr="00400BF1">
        <w:rPr>
          <w:rFonts w:ascii="Arial" w:hAnsi="Arial" w:cs="Arial"/>
          <w:sz w:val="24"/>
          <w:szCs w:val="24"/>
        </w:rPr>
        <w:t>asign</w:t>
      </w:r>
      <w:r w:rsidR="00BA3B63">
        <w:rPr>
          <w:rFonts w:ascii="Arial" w:hAnsi="Arial" w:cs="Arial"/>
          <w:sz w:val="24"/>
          <w:szCs w:val="24"/>
        </w:rPr>
        <w:t>ó</w:t>
      </w:r>
      <w:r w:rsidRPr="00400BF1">
        <w:rPr>
          <w:rFonts w:ascii="Arial" w:hAnsi="Arial" w:cs="Arial"/>
          <w:sz w:val="24"/>
          <w:szCs w:val="24"/>
        </w:rPr>
        <w:t xml:space="preserve"> el número de priorización del 1 al 12, </w:t>
      </w:r>
      <w:r w:rsidR="004F7597" w:rsidRPr="004F7597">
        <w:rPr>
          <w:rFonts w:ascii="Arial" w:hAnsi="Arial" w:cs="Arial"/>
          <w:sz w:val="24"/>
          <w:szCs w:val="24"/>
        </w:rPr>
        <w:t>a continuación de presenta una tabla donde se incl</w:t>
      </w:r>
      <w:r w:rsidR="00454975">
        <w:rPr>
          <w:rFonts w:ascii="Arial" w:hAnsi="Arial" w:cs="Arial"/>
          <w:sz w:val="24"/>
          <w:szCs w:val="24"/>
        </w:rPr>
        <w:t>uyen los tipos de unidad médica:</w:t>
      </w:r>
    </w:p>
    <w:tbl>
      <w:tblPr>
        <w:tblStyle w:val="Tablaconcuadrcula"/>
        <w:tblW w:w="0" w:type="auto"/>
        <w:tblInd w:w="108" w:type="dxa"/>
        <w:tblLook w:val="04A0"/>
      </w:tblPr>
      <w:tblGrid>
        <w:gridCol w:w="1268"/>
        <w:gridCol w:w="3552"/>
        <w:gridCol w:w="4126"/>
      </w:tblGrid>
      <w:tr w:rsidR="00454975" w:rsidRPr="00B36A9D" w:rsidTr="00E92888">
        <w:trPr>
          <w:trHeight w:val="270"/>
          <w:tblHeader/>
        </w:trPr>
        <w:tc>
          <w:tcPr>
            <w:tcW w:w="0" w:type="auto"/>
          </w:tcPr>
          <w:p w:rsidR="00454975" w:rsidRPr="00B36A9D" w:rsidRDefault="00454975" w:rsidP="00E92888">
            <w:pPr>
              <w:jc w:val="center"/>
              <w:rPr>
                <w:rFonts w:ascii="Arial" w:hAnsi="Arial" w:cs="Arial"/>
                <w:b/>
                <w:sz w:val="20"/>
                <w:szCs w:val="20"/>
              </w:rPr>
            </w:pPr>
            <w:r w:rsidRPr="00B36A9D">
              <w:rPr>
                <w:rFonts w:ascii="Arial" w:hAnsi="Arial" w:cs="Arial"/>
                <w:b/>
                <w:sz w:val="20"/>
                <w:szCs w:val="20"/>
              </w:rPr>
              <w:t>Orden de prioridad</w:t>
            </w:r>
          </w:p>
        </w:tc>
        <w:tc>
          <w:tcPr>
            <w:tcW w:w="3552" w:type="dxa"/>
          </w:tcPr>
          <w:p w:rsidR="00454975" w:rsidRPr="00B36A9D" w:rsidRDefault="00454975" w:rsidP="00E92888">
            <w:pPr>
              <w:jc w:val="center"/>
              <w:rPr>
                <w:rFonts w:ascii="Arial" w:hAnsi="Arial" w:cs="Arial"/>
                <w:b/>
                <w:sz w:val="20"/>
                <w:szCs w:val="20"/>
              </w:rPr>
            </w:pPr>
            <w:r w:rsidRPr="00B36A9D">
              <w:rPr>
                <w:rFonts w:ascii="Arial" w:hAnsi="Arial" w:cs="Arial"/>
                <w:b/>
                <w:sz w:val="20"/>
                <w:szCs w:val="20"/>
              </w:rPr>
              <w:t>Red de atención</w:t>
            </w:r>
          </w:p>
        </w:tc>
        <w:tc>
          <w:tcPr>
            <w:tcW w:w="4126" w:type="dxa"/>
          </w:tcPr>
          <w:p w:rsidR="00454975" w:rsidRPr="00B36A9D" w:rsidRDefault="00454975" w:rsidP="00E92888">
            <w:pPr>
              <w:jc w:val="center"/>
              <w:rPr>
                <w:rFonts w:ascii="Arial" w:hAnsi="Arial" w:cs="Arial"/>
                <w:b/>
                <w:sz w:val="20"/>
                <w:szCs w:val="20"/>
              </w:rPr>
            </w:pPr>
            <w:r w:rsidRPr="00B36A9D">
              <w:rPr>
                <w:rFonts w:ascii="Arial" w:hAnsi="Arial" w:cs="Arial"/>
                <w:b/>
                <w:sz w:val="20"/>
                <w:szCs w:val="20"/>
              </w:rPr>
              <w:t>Tipo de unidad médica</w:t>
            </w:r>
          </w:p>
        </w:tc>
      </w:tr>
      <w:tr w:rsidR="00454975" w:rsidRPr="00B36A9D" w:rsidTr="00514C2C">
        <w:trPr>
          <w:trHeight w:val="1159"/>
        </w:trPr>
        <w:tc>
          <w:tcPr>
            <w:tcW w:w="0" w:type="auto"/>
          </w:tcPr>
          <w:p w:rsidR="00454975" w:rsidRPr="00B36A9D" w:rsidRDefault="00454975" w:rsidP="00E92888">
            <w:pPr>
              <w:jc w:val="center"/>
              <w:rPr>
                <w:rFonts w:ascii="Arial" w:hAnsi="Arial" w:cs="Arial"/>
                <w:sz w:val="20"/>
                <w:szCs w:val="20"/>
              </w:rPr>
            </w:pPr>
            <w:r w:rsidRPr="00B36A9D">
              <w:rPr>
                <w:rFonts w:ascii="Arial" w:hAnsi="Arial" w:cs="Arial"/>
                <w:sz w:val="20"/>
                <w:szCs w:val="20"/>
              </w:rPr>
              <w:t>1</w:t>
            </w:r>
          </w:p>
        </w:tc>
        <w:tc>
          <w:tcPr>
            <w:tcW w:w="3552" w:type="dxa"/>
          </w:tcPr>
          <w:p w:rsidR="00454975" w:rsidRPr="00B36A9D" w:rsidRDefault="00454975" w:rsidP="00E92888">
            <w:pPr>
              <w:jc w:val="both"/>
              <w:rPr>
                <w:rFonts w:ascii="Arial" w:hAnsi="Arial" w:cs="Arial"/>
                <w:sz w:val="20"/>
                <w:szCs w:val="20"/>
              </w:rPr>
            </w:pPr>
            <w:r w:rsidRPr="00B36A9D">
              <w:rPr>
                <w:rFonts w:ascii="Arial" w:hAnsi="Arial" w:cs="Arial"/>
                <w:sz w:val="20"/>
                <w:szCs w:val="20"/>
              </w:rPr>
              <w:t>Atención primaria: vigilancia y control del embarazo (reducción de muerte materna, perinatal e infantil), Prevención de Enfermedades crónico-degenerativas</w:t>
            </w:r>
          </w:p>
        </w:tc>
        <w:tc>
          <w:tcPr>
            <w:tcW w:w="4126" w:type="dxa"/>
          </w:tcPr>
          <w:p w:rsidR="00454975" w:rsidRPr="00B36A9D" w:rsidRDefault="00454975" w:rsidP="00E92888">
            <w:pPr>
              <w:jc w:val="both"/>
              <w:rPr>
                <w:rFonts w:ascii="Arial" w:hAnsi="Arial" w:cs="Arial"/>
                <w:sz w:val="20"/>
                <w:szCs w:val="20"/>
              </w:rPr>
            </w:pPr>
            <w:r w:rsidRPr="00B36A9D">
              <w:rPr>
                <w:rFonts w:ascii="Arial" w:hAnsi="Arial" w:cs="Arial"/>
                <w:sz w:val="20"/>
                <w:szCs w:val="20"/>
              </w:rPr>
              <w:t>Construcción, equipamiento, mantenimiento, fortalecimientos y ampliaciones de Centros de salud y Módulos de Medicina Tradicional</w:t>
            </w:r>
          </w:p>
        </w:tc>
      </w:tr>
      <w:tr w:rsidR="00454975" w:rsidRPr="00B36A9D" w:rsidTr="00E92888">
        <w:trPr>
          <w:trHeight w:val="270"/>
        </w:trPr>
        <w:tc>
          <w:tcPr>
            <w:tcW w:w="0" w:type="auto"/>
            <w:vMerge w:val="restart"/>
          </w:tcPr>
          <w:p w:rsidR="00454975" w:rsidRPr="00B36A9D" w:rsidRDefault="00454975" w:rsidP="00E92888">
            <w:pPr>
              <w:tabs>
                <w:tab w:val="left" w:pos="385"/>
                <w:tab w:val="center" w:pos="459"/>
              </w:tabs>
              <w:jc w:val="center"/>
              <w:rPr>
                <w:rFonts w:ascii="Arial" w:hAnsi="Arial" w:cs="Arial"/>
                <w:sz w:val="20"/>
                <w:szCs w:val="20"/>
              </w:rPr>
            </w:pPr>
            <w:r w:rsidRPr="00B36A9D">
              <w:rPr>
                <w:rFonts w:ascii="Arial" w:hAnsi="Arial" w:cs="Arial"/>
                <w:sz w:val="20"/>
                <w:szCs w:val="20"/>
              </w:rPr>
              <w:t>2</w:t>
            </w:r>
          </w:p>
          <w:p w:rsidR="00454975" w:rsidRPr="00B36A9D" w:rsidRDefault="00454975" w:rsidP="00E92888">
            <w:pPr>
              <w:jc w:val="center"/>
              <w:rPr>
                <w:rFonts w:ascii="Arial" w:hAnsi="Arial" w:cs="Arial"/>
                <w:sz w:val="20"/>
                <w:szCs w:val="20"/>
              </w:rPr>
            </w:pPr>
          </w:p>
        </w:tc>
        <w:tc>
          <w:tcPr>
            <w:tcW w:w="3552" w:type="dxa"/>
            <w:vMerge w:val="restart"/>
          </w:tcPr>
          <w:p w:rsidR="00454975" w:rsidRPr="00B36A9D" w:rsidRDefault="00454975" w:rsidP="00E92888">
            <w:pPr>
              <w:jc w:val="both"/>
              <w:rPr>
                <w:rFonts w:ascii="Arial" w:hAnsi="Arial" w:cs="Arial"/>
                <w:sz w:val="20"/>
                <w:szCs w:val="20"/>
              </w:rPr>
            </w:pPr>
            <w:r w:rsidRPr="00B36A9D">
              <w:rPr>
                <w:rFonts w:ascii="Arial" w:hAnsi="Arial" w:cs="Arial"/>
                <w:sz w:val="20"/>
                <w:szCs w:val="20"/>
              </w:rPr>
              <w:t>Reducción de la muerte materno-infantil</w:t>
            </w:r>
          </w:p>
        </w:tc>
        <w:tc>
          <w:tcPr>
            <w:tcW w:w="4126" w:type="dxa"/>
          </w:tcPr>
          <w:p w:rsidR="00454975" w:rsidRPr="00B36A9D" w:rsidRDefault="00454975" w:rsidP="00E92888">
            <w:pPr>
              <w:jc w:val="both"/>
              <w:rPr>
                <w:rFonts w:ascii="Arial" w:hAnsi="Arial" w:cs="Arial"/>
                <w:sz w:val="20"/>
                <w:szCs w:val="20"/>
              </w:rPr>
            </w:pPr>
            <w:r w:rsidRPr="00B36A9D">
              <w:rPr>
                <w:rFonts w:ascii="Arial" w:hAnsi="Arial" w:cs="Arial"/>
                <w:sz w:val="20"/>
                <w:szCs w:val="20"/>
              </w:rPr>
              <w:t>Hospitales infantiles</w:t>
            </w:r>
          </w:p>
        </w:tc>
      </w:tr>
      <w:tr w:rsidR="00454975" w:rsidRPr="00B36A9D" w:rsidTr="00E92888">
        <w:trPr>
          <w:trHeight w:val="270"/>
        </w:trPr>
        <w:tc>
          <w:tcPr>
            <w:tcW w:w="0" w:type="auto"/>
            <w:vMerge/>
            <w:hideMark/>
          </w:tcPr>
          <w:p w:rsidR="00454975" w:rsidRPr="00B36A9D" w:rsidRDefault="00454975" w:rsidP="00E92888">
            <w:pPr>
              <w:jc w:val="center"/>
              <w:rPr>
                <w:rFonts w:ascii="Arial" w:hAnsi="Arial" w:cs="Arial"/>
                <w:sz w:val="20"/>
                <w:szCs w:val="20"/>
              </w:rPr>
            </w:pPr>
          </w:p>
        </w:tc>
        <w:tc>
          <w:tcPr>
            <w:tcW w:w="3552" w:type="dxa"/>
            <w:vMerge/>
          </w:tcPr>
          <w:p w:rsidR="00454975" w:rsidRPr="00B36A9D" w:rsidRDefault="00454975" w:rsidP="00E92888">
            <w:pPr>
              <w:jc w:val="both"/>
              <w:rPr>
                <w:rFonts w:ascii="Arial" w:hAnsi="Arial" w:cs="Arial"/>
                <w:sz w:val="20"/>
                <w:szCs w:val="20"/>
              </w:rPr>
            </w:pPr>
          </w:p>
        </w:tc>
        <w:tc>
          <w:tcPr>
            <w:tcW w:w="4126" w:type="dxa"/>
            <w:hideMark/>
          </w:tcPr>
          <w:p w:rsidR="00454975" w:rsidRPr="00B36A9D" w:rsidRDefault="00454975" w:rsidP="00E92888">
            <w:pPr>
              <w:jc w:val="both"/>
              <w:rPr>
                <w:rFonts w:ascii="Arial" w:hAnsi="Arial" w:cs="Arial"/>
                <w:sz w:val="20"/>
                <w:szCs w:val="20"/>
              </w:rPr>
            </w:pPr>
            <w:r w:rsidRPr="00B36A9D">
              <w:rPr>
                <w:rFonts w:ascii="Arial" w:hAnsi="Arial" w:cs="Arial"/>
                <w:sz w:val="20"/>
                <w:szCs w:val="20"/>
              </w:rPr>
              <w:t>Hospitales de la Mujer</w:t>
            </w:r>
          </w:p>
        </w:tc>
      </w:tr>
      <w:tr w:rsidR="00454975" w:rsidRPr="00B36A9D" w:rsidTr="00E92888">
        <w:trPr>
          <w:trHeight w:val="270"/>
        </w:trPr>
        <w:tc>
          <w:tcPr>
            <w:tcW w:w="0" w:type="auto"/>
            <w:vMerge/>
            <w:hideMark/>
          </w:tcPr>
          <w:p w:rsidR="00454975" w:rsidRPr="00B36A9D" w:rsidRDefault="00454975" w:rsidP="00E92888">
            <w:pPr>
              <w:jc w:val="center"/>
              <w:rPr>
                <w:rFonts w:ascii="Arial" w:hAnsi="Arial" w:cs="Arial"/>
                <w:sz w:val="20"/>
                <w:szCs w:val="20"/>
              </w:rPr>
            </w:pPr>
          </w:p>
        </w:tc>
        <w:tc>
          <w:tcPr>
            <w:tcW w:w="3552" w:type="dxa"/>
            <w:vMerge/>
          </w:tcPr>
          <w:p w:rsidR="00454975" w:rsidRPr="00B36A9D" w:rsidRDefault="00454975" w:rsidP="00E92888">
            <w:pPr>
              <w:jc w:val="both"/>
              <w:rPr>
                <w:rFonts w:ascii="Arial" w:hAnsi="Arial" w:cs="Arial"/>
                <w:sz w:val="20"/>
                <w:szCs w:val="20"/>
              </w:rPr>
            </w:pPr>
          </w:p>
        </w:tc>
        <w:tc>
          <w:tcPr>
            <w:tcW w:w="4126" w:type="dxa"/>
            <w:hideMark/>
          </w:tcPr>
          <w:p w:rsidR="00454975" w:rsidRPr="00B36A9D" w:rsidRDefault="00454975" w:rsidP="00E92888">
            <w:pPr>
              <w:jc w:val="both"/>
              <w:rPr>
                <w:rFonts w:ascii="Arial" w:hAnsi="Arial" w:cs="Arial"/>
                <w:sz w:val="20"/>
                <w:szCs w:val="20"/>
              </w:rPr>
            </w:pPr>
            <w:r w:rsidRPr="00B36A9D">
              <w:rPr>
                <w:rFonts w:ascii="Arial" w:hAnsi="Arial" w:cs="Arial"/>
                <w:sz w:val="20"/>
                <w:szCs w:val="20"/>
              </w:rPr>
              <w:t>Hospital del niño y la mujer</w:t>
            </w:r>
          </w:p>
        </w:tc>
      </w:tr>
      <w:tr w:rsidR="00454975" w:rsidRPr="00B36A9D" w:rsidTr="00E92888">
        <w:trPr>
          <w:trHeight w:val="270"/>
        </w:trPr>
        <w:tc>
          <w:tcPr>
            <w:tcW w:w="0" w:type="auto"/>
            <w:vMerge/>
            <w:hideMark/>
          </w:tcPr>
          <w:p w:rsidR="00454975" w:rsidRPr="00B36A9D" w:rsidRDefault="00454975" w:rsidP="00E92888">
            <w:pPr>
              <w:jc w:val="center"/>
              <w:rPr>
                <w:rFonts w:ascii="Arial" w:hAnsi="Arial" w:cs="Arial"/>
                <w:sz w:val="20"/>
                <w:szCs w:val="20"/>
              </w:rPr>
            </w:pPr>
          </w:p>
        </w:tc>
        <w:tc>
          <w:tcPr>
            <w:tcW w:w="3552" w:type="dxa"/>
            <w:vMerge/>
          </w:tcPr>
          <w:p w:rsidR="00454975" w:rsidRPr="00B36A9D" w:rsidRDefault="00454975" w:rsidP="00E92888">
            <w:pPr>
              <w:jc w:val="both"/>
              <w:rPr>
                <w:rFonts w:ascii="Arial" w:hAnsi="Arial" w:cs="Arial"/>
                <w:sz w:val="20"/>
                <w:szCs w:val="20"/>
              </w:rPr>
            </w:pPr>
          </w:p>
        </w:tc>
        <w:tc>
          <w:tcPr>
            <w:tcW w:w="4126" w:type="dxa"/>
            <w:hideMark/>
          </w:tcPr>
          <w:p w:rsidR="00454975" w:rsidRPr="00B36A9D" w:rsidRDefault="00454975" w:rsidP="00E92888">
            <w:pPr>
              <w:jc w:val="both"/>
              <w:rPr>
                <w:rFonts w:ascii="Arial" w:hAnsi="Arial" w:cs="Arial"/>
                <w:sz w:val="20"/>
                <w:szCs w:val="20"/>
              </w:rPr>
            </w:pPr>
            <w:r w:rsidRPr="00B36A9D">
              <w:rPr>
                <w:rFonts w:ascii="Arial" w:hAnsi="Arial" w:cs="Arial"/>
                <w:sz w:val="20"/>
                <w:szCs w:val="20"/>
              </w:rPr>
              <w:t>Hospitales Pediátricos</w:t>
            </w:r>
          </w:p>
        </w:tc>
      </w:tr>
      <w:tr w:rsidR="00454975" w:rsidRPr="00B36A9D" w:rsidTr="00E92888">
        <w:trPr>
          <w:trHeight w:val="270"/>
        </w:trPr>
        <w:tc>
          <w:tcPr>
            <w:tcW w:w="0" w:type="auto"/>
            <w:vMerge/>
            <w:hideMark/>
          </w:tcPr>
          <w:p w:rsidR="00454975" w:rsidRPr="00B36A9D" w:rsidRDefault="00454975" w:rsidP="00E92888">
            <w:pPr>
              <w:jc w:val="center"/>
              <w:rPr>
                <w:rFonts w:ascii="Arial" w:hAnsi="Arial" w:cs="Arial"/>
                <w:sz w:val="20"/>
                <w:szCs w:val="20"/>
              </w:rPr>
            </w:pPr>
          </w:p>
        </w:tc>
        <w:tc>
          <w:tcPr>
            <w:tcW w:w="3552" w:type="dxa"/>
            <w:vMerge/>
          </w:tcPr>
          <w:p w:rsidR="00454975" w:rsidRPr="00B36A9D" w:rsidRDefault="00454975" w:rsidP="00E92888">
            <w:pPr>
              <w:jc w:val="both"/>
              <w:rPr>
                <w:rFonts w:ascii="Arial" w:hAnsi="Arial" w:cs="Arial"/>
                <w:sz w:val="20"/>
                <w:szCs w:val="20"/>
              </w:rPr>
            </w:pPr>
          </w:p>
        </w:tc>
        <w:tc>
          <w:tcPr>
            <w:tcW w:w="4126" w:type="dxa"/>
            <w:hideMark/>
          </w:tcPr>
          <w:p w:rsidR="00454975" w:rsidRPr="00B36A9D" w:rsidRDefault="00454975" w:rsidP="00E92888">
            <w:pPr>
              <w:jc w:val="both"/>
              <w:rPr>
                <w:rFonts w:ascii="Arial" w:hAnsi="Arial" w:cs="Arial"/>
                <w:sz w:val="20"/>
                <w:szCs w:val="20"/>
              </w:rPr>
            </w:pPr>
            <w:r w:rsidRPr="00B36A9D">
              <w:rPr>
                <w:rFonts w:ascii="Arial" w:hAnsi="Arial" w:cs="Arial"/>
                <w:sz w:val="20"/>
                <w:szCs w:val="20"/>
              </w:rPr>
              <w:t>Hospitales materno-infantiles</w:t>
            </w:r>
          </w:p>
        </w:tc>
      </w:tr>
      <w:tr w:rsidR="00454975" w:rsidRPr="00B36A9D" w:rsidTr="00E92888">
        <w:trPr>
          <w:trHeight w:val="270"/>
        </w:trPr>
        <w:tc>
          <w:tcPr>
            <w:tcW w:w="0" w:type="auto"/>
            <w:vMerge/>
            <w:hideMark/>
          </w:tcPr>
          <w:p w:rsidR="00454975" w:rsidRPr="00B36A9D" w:rsidRDefault="00454975" w:rsidP="00E92888">
            <w:pPr>
              <w:jc w:val="center"/>
              <w:rPr>
                <w:rFonts w:ascii="Arial" w:hAnsi="Arial" w:cs="Arial"/>
                <w:sz w:val="20"/>
                <w:szCs w:val="20"/>
              </w:rPr>
            </w:pPr>
          </w:p>
        </w:tc>
        <w:tc>
          <w:tcPr>
            <w:tcW w:w="3552" w:type="dxa"/>
            <w:vMerge/>
          </w:tcPr>
          <w:p w:rsidR="00454975" w:rsidRPr="00B36A9D" w:rsidRDefault="00454975" w:rsidP="00E92888">
            <w:pPr>
              <w:jc w:val="both"/>
              <w:rPr>
                <w:rFonts w:ascii="Arial" w:hAnsi="Arial" w:cs="Arial"/>
                <w:sz w:val="20"/>
                <w:szCs w:val="20"/>
              </w:rPr>
            </w:pPr>
          </w:p>
        </w:tc>
        <w:tc>
          <w:tcPr>
            <w:tcW w:w="4126" w:type="dxa"/>
            <w:hideMark/>
          </w:tcPr>
          <w:p w:rsidR="00454975" w:rsidRPr="00B36A9D" w:rsidRDefault="00454975" w:rsidP="00E92888">
            <w:pPr>
              <w:jc w:val="both"/>
              <w:rPr>
                <w:rFonts w:ascii="Arial" w:hAnsi="Arial" w:cs="Arial"/>
                <w:sz w:val="20"/>
                <w:szCs w:val="20"/>
              </w:rPr>
            </w:pPr>
            <w:r w:rsidRPr="00B36A9D">
              <w:rPr>
                <w:rFonts w:ascii="Arial" w:hAnsi="Arial" w:cs="Arial"/>
                <w:sz w:val="20"/>
                <w:szCs w:val="20"/>
              </w:rPr>
              <w:t>Fortalecimiento de la red de Emergencias obstétricas</w:t>
            </w:r>
          </w:p>
        </w:tc>
      </w:tr>
      <w:tr w:rsidR="00454975" w:rsidRPr="00B36A9D" w:rsidTr="00E92888">
        <w:trPr>
          <w:trHeight w:val="270"/>
        </w:trPr>
        <w:tc>
          <w:tcPr>
            <w:tcW w:w="0" w:type="auto"/>
            <w:hideMark/>
          </w:tcPr>
          <w:p w:rsidR="00454975" w:rsidRPr="00B36A9D" w:rsidRDefault="00454975" w:rsidP="00E92888">
            <w:pPr>
              <w:jc w:val="center"/>
              <w:rPr>
                <w:rFonts w:ascii="Arial" w:hAnsi="Arial" w:cs="Arial"/>
                <w:sz w:val="20"/>
                <w:szCs w:val="20"/>
              </w:rPr>
            </w:pPr>
            <w:r w:rsidRPr="00B36A9D">
              <w:rPr>
                <w:rFonts w:ascii="Arial" w:hAnsi="Arial" w:cs="Arial"/>
                <w:sz w:val="20"/>
                <w:szCs w:val="20"/>
              </w:rPr>
              <w:t>3</w:t>
            </w:r>
          </w:p>
        </w:tc>
        <w:tc>
          <w:tcPr>
            <w:tcW w:w="3552" w:type="dxa"/>
            <w:hideMark/>
          </w:tcPr>
          <w:p w:rsidR="00454975" w:rsidRPr="00B36A9D" w:rsidRDefault="00454975" w:rsidP="00E92888">
            <w:pPr>
              <w:jc w:val="both"/>
              <w:rPr>
                <w:rFonts w:ascii="Arial" w:hAnsi="Arial" w:cs="Arial"/>
                <w:sz w:val="20"/>
                <w:szCs w:val="20"/>
              </w:rPr>
            </w:pPr>
            <w:r w:rsidRPr="00B36A9D">
              <w:rPr>
                <w:rFonts w:ascii="Arial" w:hAnsi="Arial" w:cs="Arial"/>
                <w:sz w:val="20"/>
                <w:szCs w:val="20"/>
              </w:rPr>
              <w:t>Cáncer: Detección Temprana y Atención Oportuna</w:t>
            </w:r>
          </w:p>
        </w:tc>
        <w:tc>
          <w:tcPr>
            <w:tcW w:w="4126" w:type="dxa"/>
            <w:hideMark/>
          </w:tcPr>
          <w:p w:rsidR="00454975" w:rsidRPr="00B36A9D" w:rsidRDefault="00454975" w:rsidP="00E92888">
            <w:pPr>
              <w:jc w:val="both"/>
              <w:rPr>
                <w:rFonts w:ascii="Arial" w:hAnsi="Arial" w:cs="Arial"/>
                <w:sz w:val="20"/>
                <w:szCs w:val="20"/>
              </w:rPr>
            </w:pPr>
            <w:r w:rsidRPr="00B36A9D">
              <w:rPr>
                <w:rFonts w:ascii="Arial" w:hAnsi="Arial" w:cs="Arial"/>
                <w:sz w:val="20"/>
                <w:szCs w:val="20"/>
              </w:rPr>
              <w:t>UNEME DEDICAM y UNEME de Oncología</w:t>
            </w:r>
          </w:p>
        </w:tc>
      </w:tr>
      <w:tr w:rsidR="00454975" w:rsidRPr="00B36A9D" w:rsidTr="00E92888">
        <w:trPr>
          <w:trHeight w:val="540"/>
        </w:trPr>
        <w:tc>
          <w:tcPr>
            <w:tcW w:w="0" w:type="auto"/>
            <w:hideMark/>
          </w:tcPr>
          <w:p w:rsidR="00454975" w:rsidRPr="00B36A9D" w:rsidRDefault="00454975" w:rsidP="00E92888">
            <w:pPr>
              <w:jc w:val="center"/>
              <w:rPr>
                <w:rFonts w:ascii="Arial" w:hAnsi="Arial" w:cs="Arial"/>
                <w:sz w:val="20"/>
                <w:szCs w:val="20"/>
              </w:rPr>
            </w:pPr>
            <w:r w:rsidRPr="00B36A9D">
              <w:rPr>
                <w:rFonts w:ascii="Arial" w:hAnsi="Arial" w:cs="Arial"/>
                <w:sz w:val="20"/>
                <w:szCs w:val="20"/>
              </w:rPr>
              <w:t>4</w:t>
            </w:r>
          </w:p>
        </w:tc>
        <w:tc>
          <w:tcPr>
            <w:tcW w:w="3552" w:type="dxa"/>
            <w:hideMark/>
          </w:tcPr>
          <w:p w:rsidR="00454975" w:rsidRPr="00B36A9D" w:rsidRDefault="00454975" w:rsidP="00E92888">
            <w:pPr>
              <w:jc w:val="both"/>
              <w:rPr>
                <w:rFonts w:ascii="Arial" w:hAnsi="Arial" w:cs="Arial"/>
                <w:sz w:val="20"/>
                <w:szCs w:val="20"/>
              </w:rPr>
            </w:pPr>
            <w:r w:rsidRPr="00B36A9D">
              <w:rPr>
                <w:rFonts w:ascii="Arial" w:hAnsi="Arial" w:cs="Arial"/>
                <w:sz w:val="20"/>
                <w:szCs w:val="20"/>
              </w:rPr>
              <w:t>Cáncer: Atención Médica de Alta Especialidad</w:t>
            </w:r>
          </w:p>
        </w:tc>
        <w:tc>
          <w:tcPr>
            <w:tcW w:w="4126" w:type="dxa"/>
            <w:hideMark/>
          </w:tcPr>
          <w:p w:rsidR="00454975" w:rsidRPr="00B36A9D" w:rsidRDefault="00454975" w:rsidP="00E92888">
            <w:pPr>
              <w:jc w:val="both"/>
              <w:rPr>
                <w:rFonts w:ascii="Arial" w:hAnsi="Arial" w:cs="Arial"/>
                <w:sz w:val="20"/>
                <w:szCs w:val="20"/>
              </w:rPr>
            </w:pPr>
            <w:r w:rsidRPr="00B36A9D">
              <w:rPr>
                <w:rFonts w:ascii="Arial" w:hAnsi="Arial" w:cs="Arial"/>
                <w:sz w:val="20"/>
                <w:szCs w:val="20"/>
              </w:rPr>
              <w:t>Centros estatales oncológicos y Unidades de segundo nivel especificando la especialidad de oncología</w:t>
            </w:r>
          </w:p>
        </w:tc>
      </w:tr>
      <w:tr w:rsidR="007330EA" w:rsidRPr="00B36A9D" w:rsidTr="00E92888">
        <w:trPr>
          <w:trHeight w:val="263"/>
        </w:trPr>
        <w:tc>
          <w:tcPr>
            <w:tcW w:w="0" w:type="auto"/>
            <w:hideMark/>
          </w:tcPr>
          <w:p w:rsidR="007330EA" w:rsidRPr="00B36A9D" w:rsidRDefault="007330EA" w:rsidP="00E92888">
            <w:pPr>
              <w:jc w:val="center"/>
              <w:rPr>
                <w:rFonts w:ascii="Arial" w:hAnsi="Arial" w:cs="Arial"/>
                <w:sz w:val="20"/>
                <w:szCs w:val="20"/>
              </w:rPr>
            </w:pPr>
            <w:r w:rsidRPr="00B36A9D">
              <w:rPr>
                <w:rFonts w:ascii="Arial" w:hAnsi="Arial" w:cs="Arial"/>
                <w:sz w:val="20"/>
                <w:szCs w:val="20"/>
              </w:rPr>
              <w:t>5</w:t>
            </w:r>
          </w:p>
        </w:tc>
        <w:tc>
          <w:tcPr>
            <w:tcW w:w="3552"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Nuevas Tecnologías para la Salud</w:t>
            </w: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Telemedicina y Expedientes Clínicos Electrónicos</w:t>
            </w:r>
          </w:p>
        </w:tc>
      </w:tr>
      <w:tr w:rsidR="007330EA" w:rsidRPr="00B36A9D" w:rsidTr="00514C2C">
        <w:trPr>
          <w:trHeight w:val="304"/>
        </w:trPr>
        <w:tc>
          <w:tcPr>
            <w:tcW w:w="0" w:type="auto"/>
            <w:hideMark/>
          </w:tcPr>
          <w:p w:rsidR="007330EA" w:rsidRPr="00B36A9D" w:rsidRDefault="007330EA" w:rsidP="00E92888">
            <w:pPr>
              <w:jc w:val="center"/>
              <w:rPr>
                <w:rFonts w:ascii="Arial" w:hAnsi="Arial" w:cs="Arial"/>
                <w:sz w:val="20"/>
                <w:szCs w:val="20"/>
              </w:rPr>
            </w:pPr>
            <w:r w:rsidRPr="00B36A9D">
              <w:rPr>
                <w:rFonts w:ascii="Arial" w:hAnsi="Arial" w:cs="Arial"/>
                <w:sz w:val="20"/>
                <w:szCs w:val="20"/>
              </w:rPr>
              <w:t>6</w:t>
            </w:r>
          </w:p>
        </w:tc>
        <w:tc>
          <w:tcPr>
            <w:tcW w:w="3552"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Hospitales de la Comunidad</w:t>
            </w:r>
          </w:p>
        </w:tc>
        <w:tc>
          <w:tcPr>
            <w:tcW w:w="4126" w:type="dxa"/>
            <w:hideMark/>
          </w:tcPr>
          <w:p w:rsidR="007330EA" w:rsidRPr="00B36A9D" w:rsidRDefault="007330EA" w:rsidP="00514C2C">
            <w:pPr>
              <w:jc w:val="both"/>
              <w:rPr>
                <w:rFonts w:ascii="Arial" w:hAnsi="Arial" w:cs="Arial"/>
                <w:sz w:val="20"/>
                <w:szCs w:val="20"/>
              </w:rPr>
            </w:pPr>
            <w:r w:rsidRPr="00B36A9D">
              <w:rPr>
                <w:rFonts w:ascii="Arial" w:hAnsi="Arial" w:cs="Arial"/>
                <w:sz w:val="20"/>
                <w:szCs w:val="20"/>
              </w:rPr>
              <w:t xml:space="preserve">Hospitales Comunitarios </w:t>
            </w:r>
          </w:p>
        </w:tc>
      </w:tr>
      <w:tr w:rsidR="007330EA" w:rsidRPr="00B36A9D" w:rsidTr="00E92888">
        <w:trPr>
          <w:trHeight w:val="263"/>
        </w:trPr>
        <w:tc>
          <w:tcPr>
            <w:tcW w:w="0" w:type="auto"/>
            <w:hideMark/>
          </w:tcPr>
          <w:p w:rsidR="007330EA" w:rsidRPr="00B36A9D" w:rsidRDefault="007330EA" w:rsidP="00E92888">
            <w:pPr>
              <w:jc w:val="center"/>
              <w:rPr>
                <w:rFonts w:ascii="Arial" w:hAnsi="Arial" w:cs="Arial"/>
                <w:sz w:val="20"/>
                <w:szCs w:val="20"/>
              </w:rPr>
            </w:pPr>
            <w:r w:rsidRPr="00B36A9D">
              <w:rPr>
                <w:rFonts w:ascii="Arial" w:hAnsi="Arial" w:cs="Arial"/>
                <w:sz w:val="20"/>
                <w:szCs w:val="20"/>
              </w:rPr>
              <w:t>7</w:t>
            </w:r>
          </w:p>
        </w:tc>
        <w:tc>
          <w:tcPr>
            <w:tcW w:w="3552"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Atención de la Enfermedad Renal Crónica (ERC)</w:t>
            </w:r>
          </w:p>
        </w:tc>
        <w:tc>
          <w:tcPr>
            <w:tcW w:w="4126" w:type="dxa"/>
            <w:hideMark/>
          </w:tcPr>
          <w:p w:rsidR="007330EA" w:rsidRPr="00B36A9D" w:rsidRDefault="007330EA" w:rsidP="00E92888">
            <w:pPr>
              <w:jc w:val="both"/>
              <w:rPr>
                <w:rFonts w:ascii="Arial" w:hAnsi="Arial" w:cs="Arial"/>
                <w:sz w:val="20"/>
                <w:szCs w:val="20"/>
              </w:rPr>
            </w:pPr>
            <w:proofErr w:type="spellStart"/>
            <w:r w:rsidRPr="00B36A9D">
              <w:rPr>
                <w:rFonts w:ascii="Arial" w:hAnsi="Arial" w:cs="Arial"/>
                <w:sz w:val="20"/>
                <w:szCs w:val="20"/>
              </w:rPr>
              <w:t>CESSA´s</w:t>
            </w:r>
            <w:proofErr w:type="spellEnd"/>
            <w:r w:rsidRPr="00B36A9D">
              <w:rPr>
                <w:rFonts w:ascii="Arial" w:hAnsi="Arial" w:cs="Arial"/>
                <w:sz w:val="20"/>
                <w:szCs w:val="20"/>
              </w:rPr>
              <w:t xml:space="preserve"> y UNEME de Hemodiálisis</w:t>
            </w:r>
          </w:p>
        </w:tc>
      </w:tr>
      <w:tr w:rsidR="007330EA" w:rsidRPr="00B36A9D" w:rsidTr="00E92888">
        <w:trPr>
          <w:trHeight w:val="263"/>
        </w:trPr>
        <w:tc>
          <w:tcPr>
            <w:tcW w:w="0" w:type="auto"/>
            <w:hideMark/>
          </w:tcPr>
          <w:p w:rsidR="007330EA" w:rsidRPr="00B36A9D" w:rsidRDefault="007330EA" w:rsidP="00E92888">
            <w:pPr>
              <w:jc w:val="center"/>
              <w:rPr>
                <w:rFonts w:ascii="Arial" w:hAnsi="Arial" w:cs="Arial"/>
                <w:sz w:val="20"/>
                <w:szCs w:val="20"/>
              </w:rPr>
            </w:pPr>
            <w:r w:rsidRPr="00B36A9D">
              <w:rPr>
                <w:rFonts w:ascii="Arial" w:hAnsi="Arial" w:cs="Arial"/>
                <w:sz w:val="20"/>
                <w:szCs w:val="20"/>
              </w:rPr>
              <w:t>8</w:t>
            </w:r>
          </w:p>
        </w:tc>
        <w:tc>
          <w:tcPr>
            <w:tcW w:w="3552"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 xml:space="preserve">Hospitales Generales </w:t>
            </w: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Hospitales Generales</w:t>
            </w:r>
          </w:p>
        </w:tc>
      </w:tr>
      <w:tr w:rsidR="007330EA" w:rsidRPr="00B36A9D" w:rsidTr="00E92888">
        <w:trPr>
          <w:trHeight w:val="540"/>
        </w:trPr>
        <w:tc>
          <w:tcPr>
            <w:tcW w:w="0" w:type="auto"/>
            <w:hideMark/>
          </w:tcPr>
          <w:p w:rsidR="007330EA" w:rsidRPr="00B36A9D" w:rsidRDefault="007330EA" w:rsidP="00E92888">
            <w:pPr>
              <w:jc w:val="center"/>
              <w:rPr>
                <w:rFonts w:ascii="Arial" w:hAnsi="Arial" w:cs="Arial"/>
                <w:sz w:val="20"/>
                <w:szCs w:val="20"/>
              </w:rPr>
            </w:pPr>
            <w:r w:rsidRPr="00B36A9D">
              <w:rPr>
                <w:rFonts w:ascii="Arial" w:hAnsi="Arial" w:cs="Arial"/>
                <w:sz w:val="20"/>
                <w:szCs w:val="20"/>
              </w:rPr>
              <w:lastRenderedPageBreak/>
              <w:t>9</w:t>
            </w:r>
          </w:p>
        </w:tc>
        <w:tc>
          <w:tcPr>
            <w:tcW w:w="3552"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Atención Médica de Alta Especialidad</w:t>
            </w: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Construcciones y equipamientos de Hospitales de alta especialidad, Institutos y Hospitales federales</w:t>
            </w:r>
          </w:p>
        </w:tc>
      </w:tr>
      <w:tr w:rsidR="007330EA" w:rsidRPr="00B36A9D" w:rsidTr="00E92888">
        <w:trPr>
          <w:trHeight w:val="270"/>
        </w:trPr>
        <w:tc>
          <w:tcPr>
            <w:tcW w:w="0" w:type="auto"/>
            <w:hideMark/>
          </w:tcPr>
          <w:p w:rsidR="007330EA" w:rsidRPr="00B36A9D" w:rsidRDefault="007330EA" w:rsidP="00E92888">
            <w:pPr>
              <w:jc w:val="center"/>
              <w:rPr>
                <w:rFonts w:ascii="Arial" w:hAnsi="Arial" w:cs="Arial"/>
                <w:sz w:val="20"/>
                <w:szCs w:val="20"/>
              </w:rPr>
            </w:pPr>
            <w:r w:rsidRPr="00B36A9D">
              <w:rPr>
                <w:rFonts w:ascii="Arial" w:hAnsi="Arial" w:cs="Arial"/>
                <w:sz w:val="20"/>
                <w:szCs w:val="20"/>
              </w:rPr>
              <w:t>10</w:t>
            </w:r>
          </w:p>
        </w:tc>
        <w:tc>
          <w:tcPr>
            <w:tcW w:w="3552" w:type="dxa"/>
          </w:tcPr>
          <w:p w:rsidR="007330EA" w:rsidRPr="00B36A9D" w:rsidRDefault="007330EA" w:rsidP="00E92888">
            <w:pPr>
              <w:jc w:val="both"/>
              <w:rPr>
                <w:rFonts w:ascii="Arial" w:hAnsi="Arial" w:cs="Arial"/>
                <w:sz w:val="20"/>
                <w:szCs w:val="20"/>
              </w:rPr>
            </w:pPr>
            <w:r w:rsidRPr="00B36A9D">
              <w:rPr>
                <w:rFonts w:ascii="Arial" w:hAnsi="Arial" w:cs="Arial"/>
                <w:sz w:val="20"/>
                <w:szCs w:val="20"/>
              </w:rPr>
              <w:t>Transfusión Sanguínea</w:t>
            </w:r>
          </w:p>
        </w:tc>
        <w:tc>
          <w:tcPr>
            <w:tcW w:w="4126" w:type="dxa"/>
          </w:tcPr>
          <w:p w:rsidR="007330EA" w:rsidRPr="00B36A9D" w:rsidRDefault="007330EA" w:rsidP="00E92888">
            <w:pPr>
              <w:jc w:val="both"/>
              <w:rPr>
                <w:rFonts w:ascii="Arial" w:hAnsi="Arial" w:cs="Arial"/>
                <w:sz w:val="20"/>
                <w:szCs w:val="20"/>
              </w:rPr>
            </w:pPr>
            <w:r w:rsidRPr="00B36A9D">
              <w:rPr>
                <w:rFonts w:ascii="Arial" w:hAnsi="Arial" w:cs="Arial"/>
                <w:sz w:val="20"/>
                <w:szCs w:val="20"/>
              </w:rPr>
              <w:t>Bancos de Sangre y Centros de Transfusión Sanguínea</w:t>
            </w:r>
          </w:p>
        </w:tc>
      </w:tr>
      <w:tr w:rsidR="007330EA" w:rsidRPr="00B36A9D" w:rsidTr="00E92888">
        <w:trPr>
          <w:trHeight w:val="270"/>
        </w:trPr>
        <w:tc>
          <w:tcPr>
            <w:tcW w:w="0" w:type="auto"/>
            <w:vMerge w:val="restart"/>
            <w:hideMark/>
          </w:tcPr>
          <w:p w:rsidR="007330EA" w:rsidRPr="00B36A9D" w:rsidRDefault="007330EA" w:rsidP="00E92888">
            <w:pPr>
              <w:jc w:val="center"/>
              <w:rPr>
                <w:rFonts w:ascii="Arial" w:hAnsi="Arial" w:cs="Arial"/>
                <w:sz w:val="20"/>
                <w:szCs w:val="20"/>
              </w:rPr>
            </w:pPr>
            <w:r w:rsidRPr="00B36A9D">
              <w:rPr>
                <w:rFonts w:ascii="Arial" w:hAnsi="Arial" w:cs="Arial"/>
                <w:sz w:val="20"/>
                <w:szCs w:val="20"/>
              </w:rPr>
              <w:t>11</w:t>
            </w:r>
          </w:p>
          <w:p w:rsidR="007330EA" w:rsidRPr="00B36A9D" w:rsidRDefault="007330EA" w:rsidP="00E92888">
            <w:pPr>
              <w:jc w:val="center"/>
              <w:rPr>
                <w:rFonts w:ascii="Arial" w:hAnsi="Arial" w:cs="Arial"/>
                <w:sz w:val="20"/>
                <w:szCs w:val="20"/>
              </w:rPr>
            </w:pPr>
          </w:p>
        </w:tc>
        <w:tc>
          <w:tcPr>
            <w:tcW w:w="3552" w:type="dxa"/>
            <w:vMerge w:val="restart"/>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Salud Mental y Atención de Adicciones</w:t>
            </w:r>
          </w:p>
          <w:p w:rsidR="007330EA" w:rsidRPr="00B36A9D" w:rsidRDefault="007330EA" w:rsidP="00E92888">
            <w:pPr>
              <w:jc w:val="both"/>
              <w:rPr>
                <w:rFonts w:ascii="Arial" w:hAnsi="Arial" w:cs="Arial"/>
                <w:sz w:val="20"/>
                <w:szCs w:val="20"/>
              </w:rPr>
            </w:pPr>
          </w:p>
          <w:p w:rsidR="007330EA" w:rsidRPr="00B36A9D" w:rsidRDefault="007330EA" w:rsidP="00E92888">
            <w:pPr>
              <w:jc w:val="both"/>
              <w:rPr>
                <w:rFonts w:ascii="Arial" w:hAnsi="Arial" w:cs="Arial"/>
                <w:sz w:val="20"/>
                <w:szCs w:val="20"/>
              </w:rPr>
            </w:pPr>
          </w:p>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Hospitales Psiquiátricos</w:t>
            </w:r>
          </w:p>
        </w:tc>
      </w:tr>
      <w:tr w:rsidR="007330EA" w:rsidRPr="00B36A9D" w:rsidTr="00E92888">
        <w:trPr>
          <w:trHeight w:val="270"/>
        </w:trPr>
        <w:tc>
          <w:tcPr>
            <w:tcW w:w="0" w:type="auto"/>
            <w:vMerge/>
          </w:tcPr>
          <w:p w:rsidR="007330EA" w:rsidRPr="00B36A9D" w:rsidRDefault="007330EA" w:rsidP="00E92888">
            <w:pPr>
              <w:jc w:val="center"/>
              <w:rPr>
                <w:rFonts w:ascii="Arial" w:hAnsi="Arial" w:cs="Arial"/>
                <w:sz w:val="20"/>
                <w:szCs w:val="20"/>
              </w:rPr>
            </w:pPr>
          </w:p>
        </w:tc>
        <w:tc>
          <w:tcPr>
            <w:tcW w:w="3552" w:type="dxa"/>
            <w:vMerge/>
          </w:tcPr>
          <w:p w:rsidR="007330EA" w:rsidRPr="00B36A9D" w:rsidRDefault="007330EA" w:rsidP="00E92888">
            <w:pPr>
              <w:jc w:val="both"/>
              <w:rPr>
                <w:rFonts w:ascii="Arial" w:hAnsi="Arial" w:cs="Arial"/>
                <w:sz w:val="20"/>
                <w:szCs w:val="20"/>
              </w:rPr>
            </w:pPr>
          </w:p>
        </w:tc>
        <w:tc>
          <w:tcPr>
            <w:tcW w:w="4126" w:type="dxa"/>
          </w:tcPr>
          <w:p w:rsidR="007330EA" w:rsidRPr="00B36A9D" w:rsidRDefault="007330EA" w:rsidP="00E92888">
            <w:pPr>
              <w:jc w:val="both"/>
              <w:rPr>
                <w:rFonts w:ascii="Arial" w:hAnsi="Arial" w:cs="Arial"/>
                <w:sz w:val="20"/>
                <w:szCs w:val="20"/>
              </w:rPr>
            </w:pPr>
            <w:r w:rsidRPr="00B36A9D">
              <w:rPr>
                <w:rFonts w:ascii="Arial" w:hAnsi="Arial" w:cs="Arial"/>
                <w:sz w:val="20"/>
                <w:szCs w:val="20"/>
              </w:rPr>
              <w:t>Unidades de atención a la salud Mental, UNEME CAPA “Nueva Vida”</w:t>
            </w:r>
          </w:p>
        </w:tc>
      </w:tr>
      <w:tr w:rsidR="007330EA" w:rsidRPr="00B36A9D" w:rsidTr="00E92888">
        <w:trPr>
          <w:trHeight w:val="270"/>
        </w:trPr>
        <w:tc>
          <w:tcPr>
            <w:tcW w:w="0" w:type="auto"/>
            <w:vMerge/>
            <w:hideMark/>
          </w:tcPr>
          <w:p w:rsidR="007330EA" w:rsidRPr="00B36A9D" w:rsidRDefault="007330EA" w:rsidP="00E92888">
            <w:pPr>
              <w:jc w:val="center"/>
              <w:rPr>
                <w:rFonts w:ascii="Arial" w:hAnsi="Arial" w:cs="Arial"/>
                <w:sz w:val="20"/>
                <w:szCs w:val="20"/>
              </w:rPr>
            </w:pPr>
          </w:p>
        </w:tc>
        <w:tc>
          <w:tcPr>
            <w:tcW w:w="3552" w:type="dxa"/>
            <w:vMerge/>
            <w:hideMark/>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Centros para atención adicciones</w:t>
            </w:r>
          </w:p>
        </w:tc>
      </w:tr>
      <w:tr w:rsidR="007330EA" w:rsidRPr="00B36A9D" w:rsidTr="00E92888">
        <w:trPr>
          <w:trHeight w:val="270"/>
        </w:trPr>
        <w:tc>
          <w:tcPr>
            <w:tcW w:w="0" w:type="auto"/>
            <w:vMerge/>
            <w:hideMark/>
          </w:tcPr>
          <w:p w:rsidR="007330EA" w:rsidRPr="00B36A9D" w:rsidRDefault="007330EA" w:rsidP="00E92888">
            <w:pPr>
              <w:jc w:val="center"/>
              <w:rPr>
                <w:rFonts w:ascii="Arial" w:hAnsi="Arial" w:cs="Arial"/>
                <w:sz w:val="20"/>
                <w:szCs w:val="20"/>
              </w:rPr>
            </w:pPr>
          </w:p>
        </w:tc>
        <w:tc>
          <w:tcPr>
            <w:tcW w:w="3552" w:type="dxa"/>
            <w:vMerge/>
            <w:hideMark/>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Centro de Integración Juvenil (CIJ)</w:t>
            </w:r>
          </w:p>
        </w:tc>
      </w:tr>
      <w:tr w:rsidR="007330EA" w:rsidRPr="00B36A9D" w:rsidTr="00E92888">
        <w:trPr>
          <w:trHeight w:val="270"/>
        </w:trPr>
        <w:tc>
          <w:tcPr>
            <w:tcW w:w="0" w:type="auto"/>
          </w:tcPr>
          <w:p w:rsidR="007330EA" w:rsidRPr="00B36A9D" w:rsidRDefault="007330EA" w:rsidP="00E92888">
            <w:pPr>
              <w:jc w:val="center"/>
              <w:rPr>
                <w:rFonts w:ascii="Arial" w:hAnsi="Arial" w:cs="Arial"/>
                <w:sz w:val="20"/>
                <w:szCs w:val="20"/>
              </w:rPr>
            </w:pPr>
          </w:p>
        </w:tc>
        <w:tc>
          <w:tcPr>
            <w:tcW w:w="3552" w:type="dxa"/>
          </w:tcPr>
          <w:p w:rsidR="007330EA" w:rsidRPr="00B36A9D" w:rsidRDefault="007330EA" w:rsidP="00E92888">
            <w:pPr>
              <w:jc w:val="both"/>
              <w:rPr>
                <w:rFonts w:ascii="Arial" w:hAnsi="Arial" w:cs="Arial"/>
                <w:sz w:val="20"/>
                <w:szCs w:val="20"/>
              </w:rPr>
            </w:pPr>
            <w:r w:rsidRPr="00B36A9D">
              <w:rPr>
                <w:rFonts w:ascii="Arial" w:hAnsi="Arial" w:cs="Arial"/>
                <w:sz w:val="20"/>
                <w:szCs w:val="20"/>
              </w:rPr>
              <w:t xml:space="preserve">Geriatría </w:t>
            </w:r>
          </w:p>
        </w:tc>
        <w:tc>
          <w:tcPr>
            <w:tcW w:w="4126" w:type="dxa"/>
          </w:tcPr>
          <w:p w:rsidR="007330EA" w:rsidRPr="00B36A9D" w:rsidRDefault="007330EA" w:rsidP="00E92888">
            <w:pPr>
              <w:jc w:val="both"/>
              <w:rPr>
                <w:rFonts w:ascii="Arial" w:hAnsi="Arial" w:cs="Arial"/>
                <w:sz w:val="20"/>
                <w:szCs w:val="20"/>
              </w:rPr>
            </w:pPr>
            <w:r w:rsidRPr="00B36A9D">
              <w:rPr>
                <w:rFonts w:ascii="Arial" w:hAnsi="Arial" w:cs="Arial"/>
                <w:sz w:val="20"/>
                <w:szCs w:val="20"/>
              </w:rPr>
              <w:t xml:space="preserve">Atención Geriátrica </w:t>
            </w:r>
          </w:p>
        </w:tc>
      </w:tr>
      <w:tr w:rsidR="007330EA" w:rsidRPr="00B36A9D" w:rsidTr="00E92888">
        <w:trPr>
          <w:trHeight w:val="270"/>
        </w:trPr>
        <w:tc>
          <w:tcPr>
            <w:tcW w:w="0" w:type="auto"/>
            <w:vMerge w:val="restart"/>
            <w:hideMark/>
          </w:tcPr>
          <w:p w:rsidR="007330EA" w:rsidRPr="00B36A9D" w:rsidRDefault="007330EA" w:rsidP="00E92888">
            <w:pPr>
              <w:jc w:val="center"/>
              <w:rPr>
                <w:rFonts w:ascii="Arial" w:hAnsi="Arial" w:cs="Arial"/>
                <w:sz w:val="20"/>
                <w:szCs w:val="20"/>
              </w:rPr>
            </w:pPr>
            <w:r w:rsidRPr="00B36A9D">
              <w:rPr>
                <w:rFonts w:ascii="Arial" w:hAnsi="Arial" w:cs="Arial"/>
                <w:sz w:val="20"/>
                <w:szCs w:val="20"/>
              </w:rPr>
              <w:t>12</w:t>
            </w:r>
          </w:p>
        </w:tc>
        <w:tc>
          <w:tcPr>
            <w:tcW w:w="3552" w:type="dxa"/>
            <w:vMerge w:val="restart"/>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Acciones de apoyo a Áreas Sustantivas</w:t>
            </w: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Vehículos, ambulancias</w:t>
            </w:r>
          </w:p>
        </w:tc>
      </w:tr>
      <w:tr w:rsidR="007330EA" w:rsidRPr="00B36A9D" w:rsidTr="00E92888">
        <w:trPr>
          <w:trHeight w:val="270"/>
        </w:trPr>
        <w:tc>
          <w:tcPr>
            <w:tcW w:w="0" w:type="auto"/>
            <w:vMerge/>
          </w:tcPr>
          <w:p w:rsidR="007330EA" w:rsidRPr="00B36A9D" w:rsidRDefault="007330EA" w:rsidP="00E92888">
            <w:pPr>
              <w:jc w:val="both"/>
              <w:rPr>
                <w:rFonts w:ascii="Arial" w:hAnsi="Arial" w:cs="Arial"/>
                <w:sz w:val="20"/>
                <w:szCs w:val="20"/>
              </w:rPr>
            </w:pPr>
          </w:p>
        </w:tc>
        <w:tc>
          <w:tcPr>
            <w:tcW w:w="3552" w:type="dxa"/>
            <w:vMerge/>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Instalaciones</w:t>
            </w:r>
          </w:p>
        </w:tc>
      </w:tr>
      <w:tr w:rsidR="007330EA" w:rsidRPr="00B36A9D" w:rsidTr="00E92888">
        <w:trPr>
          <w:trHeight w:val="270"/>
        </w:trPr>
        <w:tc>
          <w:tcPr>
            <w:tcW w:w="0" w:type="auto"/>
            <w:vMerge/>
          </w:tcPr>
          <w:p w:rsidR="007330EA" w:rsidRPr="00B36A9D" w:rsidRDefault="007330EA" w:rsidP="00E92888">
            <w:pPr>
              <w:jc w:val="both"/>
              <w:rPr>
                <w:rFonts w:ascii="Arial" w:hAnsi="Arial" w:cs="Arial"/>
                <w:sz w:val="20"/>
                <w:szCs w:val="20"/>
              </w:rPr>
            </w:pPr>
          </w:p>
        </w:tc>
        <w:tc>
          <w:tcPr>
            <w:tcW w:w="3552" w:type="dxa"/>
            <w:vMerge/>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Unidades de enseñanza</w:t>
            </w:r>
          </w:p>
        </w:tc>
      </w:tr>
      <w:tr w:rsidR="007330EA" w:rsidRPr="00B36A9D" w:rsidTr="00E92888">
        <w:trPr>
          <w:trHeight w:val="270"/>
        </w:trPr>
        <w:tc>
          <w:tcPr>
            <w:tcW w:w="0" w:type="auto"/>
            <w:vMerge/>
          </w:tcPr>
          <w:p w:rsidR="007330EA" w:rsidRPr="00B36A9D" w:rsidRDefault="007330EA" w:rsidP="00E92888">
            <w:pPr>
              <w:jc w:val="both"/>
              <w:rPr>
                <w:rFonts w:ascii="Arial" w:hAnsi="Arial" w:cs="Arial"/>
                <w:sz w:val="20"/>
                <w:szCs w:val="20"/>
              </w:rPr>
            </w:pPr>
          </w:p>
        </w:tc>
        <w:tc>
          <w:tcPr>
            <w:tcW w:w="3552" w:type="dxa"/>
            <w:vMerge/>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Administrativos</w:t>
            </w:r>
          </w:p>
        </w:tc>
      </w:tr>
      <w:tr w:rsidR="007330EA" w:rsidRPr="00B36A9D" w:rsidTr="00E92888">
        <w:trPr>
          <w:trHeight w:val="270"/>
        </w:trPr>
        <w:tc>
          <w:tcPr>
            <w:tcW w:w="0" w:type="auto"/>
            <w:vMerge/>
          </w:tcPr>
          <w:p w:rsidR="007330EA" w:rsidRPr="00B36A9D" w:rsidRDefault="007330EA" w:rsidP="00E92888">
            <w:pPr>
              <w:jc w:val="both"/>
              <w:rPr>
                <w:rFonts w:ascii="Arial" w:hAnsi="Arial" w:cs="Arial"/>
                <w:sz w:val="20"/>
                <w:szCs w:val="20"/>
              </w:rPr>
            </w:pPr>
          </w:p>
        </w:tc>
        <w:tc>
          <w:tcPr>
            <w:tcW w:w="3552" w:type="dxa"/>
            <w:vMerge/>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Almacenes</w:t>
            </w:r>
          </w:p>
        </w:tc>
      </w:tr>
      <w:tr w:rsidR="007330EA" w:rsidRPr="00B36A9D" w:rsidTr="00E92888">
        <w:trPr>
          <w:trHeight w:val="270"/>
        </w:trPr>
        <w:tc>
          <w:tcPr>
            <w:tcW w:w="0" w:type="auto"/>
            <w:vMerge/>
          </w:tcPr>
          <w:p w:rsidR="007330EA" w:rsidRPr="00B36A9D" w:rsidRDefault="007330EA" w:rsidP="00E92888">
            <w:pPr>
              <w:jc w:val="both"/>
              <w:rPr>
                <w:rFonts w:ascii="Arial" w:hAnsi="Arial" w:cs="Arial"/>
                <w:sz w:val="20"/>
                <w:szCs w:val="20"/>
              </w:rPr>
            </w:pPr>
          </w:p>
        </w:tc>
        <w:tc>
          <w:tcPr>
            <w:tcW w:w="3552" w:type="dxa"/>
            <w:vMerge/>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proofErr w:type="spellStart"/>
            <w:r w:rsidRPr="00B36A9D">
              <w:rPr>
                <w:rFonts w:ascii="Arial" w:hAnsi="Arial" w:cs="Arial"/>
                <w:sz w:val="20"/>
                <w:szCs w:val="20"/>
              </w:rPr>
              <w:t>Vacunología</w:t>
            </w:r>
            <w:proofErr w:type="spellEnd"/>
            <w:r w:rsidRPr="00B36A9D">
              <w:rPr>
                <w:rFonts w:ascii="Arial" w:hAnsi="Arial" w:cs="Arial"/>
                <w:sz w:val="20"/>
                <w:szCs w:val="20"/>
              </w:rPr>
              <w:t xml:space="preserve"> </w:t>
            </w:r>
          </w:p>
        </w:tc>
      </w:tr>
      <w:tr w:rsidR="007330EA" w:rsidRPr="00B36A9D" w:rsidTr="00E92888">
        <w:trPr>
          <w:trHeight w:val="270"/>
        </w:trPr>
        <w:tc>
          <w:tcPr>
            <w:tcW w:w="0" w:type="auto"/>
            <w:vMerge/>
          </w:tcPr>
          <w:p w:rsidR="007330EA" w:rsidRPr="00B36A9D" w:rsidRDefault="007330EA" w:rsidP="00E92888">
            <w:pPr>
              <w:jc w:val="both"/>
              <w:rPr>
                <w:rFonts w:ascii="Arial" w:hAnsi="Arial" w:cs="Arial"/>
                <w:sz w:val="20"/>
                <w:szCs w:val="20"/>
              </w:rPr>
            </w:pPr>
          </w:p>
        </w:tc>
        <w:tc>
          <w:tcPr>
            <w:tcW w:w="3552" w:type="dxa"/>
            <w:vMerge/>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Expedientes clínicos electrónicos</w:t>
            </w:r>
          </w:p>
        </w:tc>
      </w:tr>
      <w:tr w:rsidR="007330EA" w:rsidRPr="00B36A9D" w:rsidTr="00E92888">
        <w:trPr>
          <w:trHeight w:val="270"/>
        </w:trPr>
        <w:tc>
          <w:tcPr>
            <w:tcW w:w="0" w:type="auto"/>
            <w:vMerge/>
          </w:tcPr>
          <w:p w:rsidR="007330EA" w:rsidRPr="00B36A9D" w:rsidRDefault="007330EA" w:rsidP="00E92888">
            <w:pPr>
              <w:jc w:val="both"/>
              <w:rPr>
                <w:rFonts w:ascii="Arial" w:hAnsi="Arial" w:cs="Arial"/>
                <w:sz w:val="20"/>
                <w:szCs w:val="20"/>
              </w:rPr>
            </w:pPr>
          </w:p>
        </w:tc>
        <w:tc>
          <w:tcPr>
            <w:tcW w:w="3552" w:type="dxa"/>
            <w:vMerge/>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Laboratorios</w:t>
            </w:r>
          </w:p>
        </w:tc>
      </w:tr>
      <w:tr w:rsidR="007330EA" w:rsidRPr="00B36A9D" w:rsidTr="00E92888">
        <w:trPr>
          <w:trHeight w:val="270"/>
        </w:trPr>
        <w:tc>
          <w:tcPr>
            <w:tcW w:w="0" w:type="auto"/>
            <w:vMerge/>
          </w:tcPr>
          <w:p w:rsidR="007330EA" w:rsidRPr="00B36A9D" w:rsidRDefault="007330EA" w:rsidP="00E92888">
            <w:pPr>
              <w:jc w:val="both"/>
              <w:rPr>
                <w:rFonts w:ascii="Arial" w:hAnsi="Arial" w:cs="Arial"/>
                <w:sz w:val="20"/>
                <w:szCs w:val="20"/>
              </w:rPr>
            </w:pPr>
          </w:p>
        </w:tc>
        <w:tc>
          <w:tcPr>
            <w:tcW w:w="3552" w:type="dxa"/>
            <w:vMerge/>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 xml:space="preserve">Equipo de cómputo, Servidores y Video conferencias </w:t>
            </w:r>
          </w:p>
        </w:tc>
      </w:tr>
      <w:tr w:rsidR="007330EA" w:rsidRPr="00B36A9D" w:rsidTr="00E92888">
        <w:trPr>
          <w:trHeight w:val="270"/>
        </w:trPr>
        <w:tc>
          <w:tcPr>
            <w:tcW w:w="0" w:type="auto"/>
            <w:vMerge/>
          </w:tcPr>
          <w:p w:rsidR="007330EA" w:rsidRPr="00B36A9D" w:rsidRDefault="007330EA" w:rsidP="00E92888">
            <w:pPr>
              <w:jc w:val="both"/>
              <w:rPr>
                <w:rFonts w:ascii="Arial" w:hAnsi="Arial" w:cs="Arial"/>
                <w:sz w:val="20"/>
                <w:szCs w:val="20"/>
              </w:rPr>
            </w:pPr>
          </w:p>
        </w:tc>
        <w:tc>
          <w:tcPr>
            <w:tcW w:w="3552" w:type="dxa"/>
            <w:vMerge/>
          </w:tcPr>
          <w:p w:rsidR="007330EA" w:rsidRPr="00B36A9D" w:rsidRDefault="007330EA" w:rsidP="00E92888">
            <w:pPr>
              <w:jc w:val="both"/>
              <w:rPr>
                <w:rFonts w:ascii="Arial" w:hAnsi="Arial" w:cs="Arial"/>
                <w:sz w:val="20"/>
                <w:szCs w:val="20"/>
              </w:rPr>
            </w:pPr>
          </w:p>
        </w:tc>
        <w:tc>
          <w:tcPr>
            <w:tcW w:w="4126" w:type="dxa"/>
            <w:hideMark/>
          </w:tcPr>
          <w:p w:rsidR="007330EA" w:rsidRPr="00B36A9D" w:rsidRDefault="007330EA" w:rsidP="00E92888">
            <w:pPr>
              <w:jc w:val="both"/>
              <w:rPr>
                <w:rFonts w:ascii="Arial" w:hAnsi="Arial" w:cs="Arial"/>
                <w:sz w:val="20"/>
                <w:szCs w:val="20"/>
              </w:rPr>
            </w:pPr>
            <w:r w:rsidRPr="00B36A9D">
              <w:rPr>
                <w:rFonts w:ascii="Arial" w:hAnsi="Arial" w:cs="Arial"/>
                <w:sz w:val="20"/>
                <w:szCs w:val="20"/>
              </w:rPr>
              <w:t>Mobiliario</w:t>
            </w:r>
          </w:p>
        </w:tc>
      </w:tr>
    </w:tbl>
    <w:p w:rsidR="00E92888" w:rsidRDefault="00E92888" w:rsidP="00E92888">
      <w:pPr>
        <w:spacing w:after="0" w:line="240" w:lineRule="auto"/>
        <w:ind w:left="709"/>
        <w:jc w:val="both"/>
        <w:rPr>
          <w:rFonts w:ascii="Arial" w:hAnsi="Arial" w:cs="Arial"/>
          <w:b/>
          <w:sz w:val="24"/>
          <w:szCs w:val="24"/>
        </w:rPr>
      </w:pPr>
    </w:p>
    <w:p w:rsidR="00E92888" w:rsidRDefault="00E92888" w:rsidP="00E92888">
      <w:pPr>
        <w:spacing w:after="0" w:line="240" w:lineRule="auto"/>
        <w:ind w:left="709"/>
        <w:jc w:val="both"/>
        <w:rPr>
          <w:rFonts w:ascii="Arial" w:hAnsi="Arial" w:cs="Arial"/>
          <w:b/>
          <w:sz w:val="24"/>
          <w:szCs w:val="24"/>
        </w:rPr>
      </w:pPr>
      <w:r>
        <w:rPr>
          <w:rFonts w:ascii="Arial" w:hAnsi="Arial" w:cs="Arial"/>
          <w:b/>
          <w:sz w:val="24"/>
          <w:szCs w:val="24"/>
        </w:rPr>
        <w:t>Prioridad en el Anexo</w:t>
      </w:r>
    </w:p>
    <w:p w:rsidR="00E92888" w:rsidRPr="00E92888" w:rsidRDefault="00E92888" w:rsidP="00E92888">
      <w:pPr>
        <w:spacing w:after="120" w:line="240" w:lineRule="auto"/>
        <w:ind w:left="709"/>
        <w:jc w:val="both"/>
        <w:rPr>
          <w:rFonts w:ascii="Arial" w:hAnsi="Arial" w:cs="Arial"/>
          <w:b/>
          <w:sz w:val="24"/>
          <w:szCs w:val="24"/>
        </w:rPr>
      </w:pPr>
    </w:p>
    <w:tbl>
      <w:tblPr>
        <w:tblStyle w:val="Tablaconcuadrcula"/>
        <w:tblW w:w="0" w:type="auto"/>
        <w:tblLayout w:type="fixed"/>
        <w:tblLook w:val="04A0"/>
      </w:tblPr>
      <w:tblGrid>
        <w:gridCol w:w="3369"/>
        <w:gridCol w:w="2693"/>
        <w:gridCol w:w="2992"/>
      </w:tblGrid>
      <w:tr w:rsidR="00E92888" w:rsidRPr="0004512A" w:rsidTr="006E746E">
        <w:tc>
          <w:tcPr>
            <w:tcW w:w="3369" w:type="dxa"/>
          </w:tcPr>
          <w:p w:rsidR="00E92888" w:rsidRPr="0004512A" w:rsidRDefault="00E92888" w:rsidP="00E92888">
            <w:pPr>
              <w:jc w:val="center"/>
              <w:rPr>
                <w:rFonts w:ascii="Arial" w:hAnsi="Arial" w:cs="Arial"/>
                <w:sz w:val="20"/>
                <w:szCs w:val="20"/>
              </w:rPr>
            </w:pPr>
            <w:r w:rsidRPr="0004512A">
              <w:rPr>
                <w:rFonts w:ascii="Arial" w:hAnsi="Arial" w:cs="Arial"/>
                <w:sz w:val="20"/>
                <w:szCs w:val="20"/>
              </w:rPr>
              <w:t>Prioridad 1</w:t>
            </w:r>
          </w:p>
        </w:tc>
        <w:tc>
          <w:tcPr>
            <w:tcW w:w="2693" w:type="dxa"/>
          </w:tcPr>
          <w:p w:rsidR="00E92888" w:rsidRPr="0004512A" w:rsidRDefault="00E92888" w:rsidP="00E92888">
            <w:pPr>
              <w:jc w:val="center"/>
              <w:rPr>
                <w:rFonts w:ascii="Arial" w:hAnsi="Arial" w:cs="Arial"/>
                <w:sz w:val="20"/>
                <w:szCs w:val="20"/>
              </w:rPr>
            </w:pPr>
            <w:r w:rsidRPr="0004512A">
              <w:rPr>
                <w:rFonts w:ascii="Arial" w:hAnsi="Arial" w:cs="Arial"/>
                <w:sz w:val="20"/>
                <w:szCs w:val="20"/>
              </w:rPr>
              <w:t>Prioridad 2</w:t>
            </w:r>
          </w:p>
        </w:tc>
        <w:tc>
          <w:tcPr>
            <w:tcW w:w="2992" w:type="dxa"/>
          </w:tcPr>
          <w:p w:rsidR="00E92888" w:rsidRPr="0004512A" w:rsidRDefault="00E92888" w:rsidP="00E92888">
            <w:pPr>
              <w:jc w:val="center"/>
              <w:rPr>
                <w:rFonts w:ascii="Arial" w:hAnsi="Arial" w:cs="Arial"/>
                <w:sz w:val="20"/>
                <w:szCs w:val="20"/>
              </w:rPr>
            </w:pPr>
            <w:r w:rsidRPr="0004512A">
              <w:rPr>
                <w:rFonts w:ascii="Arial" w:hAnsi="Arial" w:cs="Arial"/>
                <w:sz w:val="20"/>
                <w:szCs w:val="20"/>
              </w:rPr>
              <w:t>Prioridad 3</w:t>
            </w:r>
          </w:p>
        </w:tc>
      </w:tr>
      <w:tr w:rsidR="00E92888" w:rsidRPr="0004512A" w:rsidTr="006E746E">
        <w:tc>
          <w:tcPr>
            <w:tcW w:w="3369" w:type="dxa"/>
          </w:tcPr>
          <w:p w:rsidR="00E92888" w:rsidRPr="0004512A" w:rsidRDefault="00E92888" w:rsidP="00E92888">
            <w:pPr>
              <w:rPr>
                <w:rFonts w:ascii="Arial" w:hAnsi="Arial" w:cs="Arial"/>
                <w:sz w:val="20"/>
                <w:szCs w:val="20"/>
              </w:rPr>
            </w:pPr>
            <w:r w:rsidRPr="0004512A">
              <w:rPr>
                <w:rFonts w:ascii="Arial" w:hAnsi="Arial" w:cs="Arial"/>
                <w:sz w:val="20"/>
                <w:szCs w:val="20"/>
              </w:rPr>
              <w:t>Monto en 2013</w:t>
            </w:r>
          </w:p>
          <w:p w:rsidR="00E92888" w:rsidRPr="0004512A" w:rsidRDefault="00E92888" w:rsidP="00E92888">
            <w:pPr>
              <w:rPr>
                <w:rFonts w:ascii="Arial" w:hAnsi="Arial" w:cs="Arial"/>
                <w:sz w:val="20"/>
                <w:szCs w:val="20"/>
              </w:rPr>
            </w:pPr>
            <w:r w:rsidRPr="0004512A">
              <w:rPr>
                <w:rFonts w:ascii="Arial" w:hAnsi="Arial" w:cs="Arial"/>
                <w:sz w:val="20"/>
                <w:szCs w:val="20"/>
              </w:rPr>
              <w:t xml:space="preserve">Tipo de obra: </w:t>
            </w:r>
          </w:p>
          <w:p w:rsidR="00E92888" w:rsidRDefault="00E92888" w:rsidP="00E92888">
            <w:pPr>
              <w:pStyle w:val="Prrafodelista"/>
              <w:numPr>
                <w:ilvl w:val="0"/>
                <w:numId w:val="14"/>
              </w:numPr>
              <w:rPr>
                <w:rFonts w:ascii="Arial" w:hAnsi="Arial" w:cs="Arial"/>
                <w:sz w:val="20"/>
                <w:szCs w:val="20"/>
              </w:rPr>
            </w:pPr>
            <w:r w:rsidRPr="0004512A">
              <w:rPr>
                <w:rFonts w:ascii="Arial" w:hAnsi="Arial" w:cs="Arial"/>
                <w:sz w:val="20"/>
                <w:szCs w:val="20"/>
              </w:rPr>
              <w:t xml:space="preserve">Proceso </w:t>
            </w:r>
          </w:p>
          <w:p w:rsidR="00514C2C" w:rsidRPr="0004512A" w:rsidRDefault="00514C2C" w:rsidP="00514C2C">
            <w:pPr>
              <w:rPr>
                <w:rFonts w:ascii="Arial" w:hAnsi="Arial" w:cs="Arial"/>
                <w:sz w:val="20"/>
                <w:szCs w:val="20"/>
              </w:rPr>
            </w:pPr>
            <w:r w:rsidRPr="0004512A">
              <w:rPr>
                <w:rFonts w:ascii="Arial" w:hAnsi="Arial" w:cs="Arial"/>
                <w:sz w:val="20"/>
                <w:szCs w:val="20"/>
              </w:rPr>
              <w:t>Afiliación</w:t>
            </w:r>
          </w:p>
          <w:p w:rsidR="00514C2C" w:rsidRPr="0004512A" w:rsidRDefault="00514C2C" w:rsidP="00514C2C">
            <w:pPr>
              <w:rPr>
                <w:rFonts w:ascii="Arial" w:hAnsi="Arial" w:cs="Arial"/>
                <w:sz w:val="20"/>
                <w:szCs w:val="20"/>
              </w:rPr>
            </w:pPr>
            <w:r w:rsidRPr="0004512A">
              <w:rPr>
                <w:rFonts w:ascii="Arial" w:hAnsi="Arial" w:cs="Arial"/>
                <w:sz w:val="20"/>
                <w:szCs w:val="20"/>
              </w:rPr>
              <w:t xml:space="preserve">Red de Servicio </w:t>
            </w:r>
          </w:p>
          <w:p w:rsidR="00514C2C" w:rsidRPr="006E746E" w:rsidRDefault="00514C2C" w:rsidP="006E746E">
            <w:pPr>
              <w:pStyle w:val="Prrafodelista"/>
              <w:numPr>
                <w:ilvl w:val="0"/>
                <w:numId w:val="14"/>
              </w:numPr>
              <w:rPr>
                <w:rFonts w:ascii="Arial" w:hAnsi="Arial" w:cs="Arial"/>
                <w:sz w:val="20"/>
                <w:szCs w:val="20"/>
              </w:rPr>
            </w:pPr>
            <w:r w:rsidRPr="006E746E">
              <w:rPr>
                <w:rFonts w:ascii="Arial" w:hAnsi="Arial" w:cs="Arial"/>
                <w:sz w:val="20"/>
                <w:szCs w:val="20"/>
              </w:rPr>
              <w:t>1,2,3,4,5,6,7,8,9,10,11,12</w:t>
            </w:r>
          </w:p>
          <w:p w:rsidR="00514C2C" w:rsidRPr="00514C2C" w:rsidRDefault="00514C2C" w:rsidP="00514C2C">
            <w:pPr>
              <w:rPr>
                <w:rFonts w:ascii="Arial" w:hAnsi="Arial" w:cs="Arial"/>
                <w:sz w:val="20"/>
                <w:szCs w:val="20"/>
              </w:rPr>
            </w:pPr>
            <w:r>
              <w:rPr>
                <w:rFonts w:ascii="Arial" w:hAnsi="Arial" w:cs="Arial"/>
                <w:sz w:val="20"/>
                <w:szCs w:val="20"/>
              </w:rPr>
              <w:t xml:space="preserve">Tipo de obra: </w:t>
            </w:r>
            <w:r w:rsidRPr="00514C2C">
              <w:rPr>
                <w:rFonts w:ascii="Arial" w:hAnsi="Arial" w:cs="Arial"/>
                <w:sz w:val="20"/>
                <w:szCs w:val="20"/>
              </w:rPr>
              <w:t xml:space="preserve"> </w:t>
            </w:r>
          </w:p>
          <w:p w:rsidR="00514C2C" w:rsidRPr="0004512A" w:rsidRDefault="00514C2C" w:rsidP="00514C2C">
            <w:pPr>
              <w:pStyle w:val="Prrafodelista"/>
              <w:numPr>
                <w:ilvl w:val="0"/>
                <w:numId w:val="14"/>
              </w:numPr>
              <w:rPr>
                <w:rFonts w:ascii="Arial" w:hAnsi="Arial" w:cs="Arial"/>
                <w:sz w:val="20"/>
                <w:szCs w:val="20"/>
              </w:rPr>
            </w:pPr>
            <w:r w:rsidRPr="0004512A">
              <w:rPr>
                <w:rFonts w:ascii="Arial" w:hAnsi="Arial" w:cs="Arial"/>
                <w:sz w:val="20"/>
                <w:szCs w:val="20"/>
              </w:rPr>
              <w:t>Operación</w:t>
            </w:r>
          </w:p>
          <w:p w:rsidR="00E92888" w:rsidRPr="0004512A" w:rsidRDefault="00E92888" w:rsidP="00E92888">
            <w:pPr>
              <w:rPr>
                <w:rFonts w:ascii="Arial" w:hAnsi="Arial" w:cs="Arial"/>
                <w:sz w:val="20"/>
                <w:szCs w:val="20"/>
              </w:rPr>
            </w:pPr>
            <w:r w:rsidRPr="0004512A">
              <w:rPr>
                <w:rFonts w:ascii="Arial" w:hAnsi="Arial" w:cs="Arial"/>
                <w:sz w:val="20"/>
                <w:szCs w:val="20"/>
              </w:rPr>
              <w:t>Afiliación</w:t>
            </w:r>
          </w:p>
          <w:p w:rsidR="00E92888" w:rsidRPr="0004512A" w:rsidRDefault="00E92888" w:rsidP="00E92888">
            <w:pPr>
              <w:rPr>
                <w:rFonts w:ascii="Arial" w:hAnsi="Arial" w:cs="Arial"/>
                <w:sz w:val="20"/>
                <w:szCs w:val="20"/>
              </w:rPr>
            </w:pPr>
            <w:r w:rsidRPr="0004512A">
              <w:rPr>
                <w:rFonts w:ascii="Arial" w:hAnsi="Arial" w:cs="Arial"/>
                <w:sz w:val="20"/>
                <w:szCs w:val="20"/>
              </w:rPr>
              <w:t xml:space="preserve">Red de Servicio </w:t>
            </w:r>
          </w:p>
          <w:p w:rsidR="00E92888" w:rsidRPr="006E746E" w:rsidRDefault="00E92888" w:rsidP="006E746E">
            <w:pPr>
              <w:pStyle w:val="Prrafodelista"/>
              <w:numPr>
                <w:ilvl w:val="0"/>
                <w:numId w:val="14"/>
              </w:numPr>
              <w:rPr>
                <w:rFonts w:ascii="Arial" w:hAnsi="Arial" w:cs="Arial"/>
                <w:sz w:val="20"/>
                <w:szCs w:val="20"/>
              </w:rPr>
            </w:pPr>
            <w:r w:rsidRPr="006E746E">
              <w:rPr>
                <w:rFonts w:ascii="Arial" w:hAnsi="Arial" w:cs="Arial"/>
                <w:sz w:val="20"/>
                <w:szCs w:val="20"/>
              </w:rPr>
              <w:t>1,2</w:t>
            </w:r>
          </w:p>
          <w:p w:rsidR="00E92888" w:rsidRPr="0004512A" w:rsidRDefault="00E92888" w:rsidP="00E92888">
            <w:pPr>
              <w:rPr>
                <w:rFonts w:ascii="Arial" w:hAnsi="Arial" w:cs="Arial"/>
                <w:sz w:val="20"/>
                <w:szCs w:val="20"/>
              </w:rPr>
            </w:pPr>
          </w:p>
        </w:tc>
        <w:tc>
          <w:tcPr>
            <w:tcW w:w="2693" w:type="dxa"/>
          </w:tcPr>
          <w:p w:rsidR="00E92888" w:rsidRPr="0004512A" w:rsidRDefault="00E92888" w:rsidP="00E92888">
            <w:pPr>
              <w:rPr>
                <w:rFonts w:ascii="Arial" w:hAnsi="Arial" w:cs="Arial"/>
                <w:sz w:val="20"/>
                <w:szCs w:val="20"/>
              </w:rPr>
            </w:pPr>
            <w:r w:rsidRPr="0004512A">
              <w:rPr>
                <w:rFonts w:ascii="Arial" w:hAnsi="Arial" w:cs="Arial"/>
                <w:sz w:val="20"/>
                <w:szCs w:val="20"/>
              </w:rPr>
              <w:t>Monto en 2013</w:t>
            </w:r>
          </w:p>
          <w:p w:rsidR="00514C2C" w:rsidRDefault="00514C2C" w:rsidP="00514C2C">
            <w:pPr>
              <w:rPr>
                <w:rFonts w:ascii="Arial" w:hAnsi="Arial" w:cs="Arial"/>
                <w:sz w:val="20"/>
                <w:szCs w:val="20"/>
              </w:rPr>
            </w:pPr>
          </w:p>
          <w:p w:rsidR="00514C2C" w:rsidRDefault="00514C2C" w:rsidP="00514C2C">
            <w:pPr>
              <w:rPr>
                <w:rFonts w:ascii="Arial" w:hAnsi="Arial" w:cs="Arial"/>
                <w:sz w:val="20"/>
                <w:szCs w:val="20"/>
              </w:rPr>
            </w:pPr>
          </w:p>
          <w:p w:rsidR="00514C2C" w:rsidRDefault="00514C2C" w:rsidP="00514C2C">
            <w:pPr>
              <w:rPr>
                <w:rFonts w:ascii="Arial" w:hAnsi="Arial" w:cs="Arial"/>
                <w:sz w:val="20"/>
                <w:szCs w:val="20"/>
              </w:rPr>
            </w:pPr>
          </w:p>
          <w:p w:rsidR="00514C2C" w:rsidRDefault="00514C2C" w:rsidP="00514C2C">
            <w:pPr>
              <w:rPr>
                <w:rFonts w:ascii="Arial" w:hAnsi="Arial" w:cs="Arial"/>
                <w:sz w:val="20"/>
                <w:szCs w:val="20"/>
              </w:rPr>
            </w:pPr>
          </w:p>
          <w:p w:rsidR="00514C2C" w:rsidRDefault="00514C2C" w:rsidP="00514C2C">
            <w:pPr>
              <w:rPr>
                <w:rFonts w:ascii="Arial" w:hAnsi="Arial" w:cs="Arial"/>
                <w:sz w:val="20"/>
                <w:szCs w:val="20"/>
              </w:rPr>
            </w:pPr>
          </w:p>
          <w:p w:rsidR="00E92888" w:rsidRPr="00514C2C" w:rsidRDefault="00514C2C" w:rsidP="00514C2C">
            <w:pPr>
              <w:rPr>
                <w:rFonts w:ascii="Arial" w:hAnsi="Arial" w:cs="Arial"/>
                <w:sz w:val="20"/>
                <w:szCs w:val="20"/>
              </w:rPr>
            </w:pPr>
            <w:r>
              <w:rPr>
                <w:rFonts w:ascii="Arial" w:hAnsi="Arial" w:cs="Arial"/>
                <w:sz w:val="20"/>
                <w:szCs w:val="20"/>
              </w:rPr>
              <w:t xml:space="preserve">Tipo de obra: </w:t>
            </w:r>
            <w:r w:rsidR="00E92888" w:rsidRPr="00514C2C">
              <w:rPr>
                <w:rFonts w:ascii="Arial" w:hAnsi="Arial" w:cs="Arial"/>
                <w:sz w:val="20"/>
                <w:szCs w:val="20"/>
              </w:rPr>
              <w:t xml:space="preserve"> </w:t>
            </w:r>
          </w:p>
          <w:p w:rsidR="00E92888" w:rsidRPr="0004512A" w:rsidRDefault="00E92888" w:rsidP="00E92888">
            <w:pPr>
              <w:pStyle w:val="Prrafodelista"/>
              <w:numPr>
                <w:ilvl w:val="0"/>
                <w:numId w:val="14"/>
              </w:numPr>
              <w:rPr>
                <w:rFonts w:ascii="Arial" w:hAnsi="Arial" w:cs="Arial"/>
                <w:sz w:val="20"/>
                <w:szCs w:val="20"/>
              </w:rPr>
            </w:pPr>
            <w:r w:rsidRPr="0004512A">
              <w:rPr>
                <w:rFonts w:ascii="Arial" w:hAnsi="Arial" w:cs="Arial"/>
                <w:sz w:val="20"/>
                <w:szCs w:val="20"/>
              </w:rPr>
              <w:t>Operación</w:t>
            </w:r>
          </w:p>
          <w:p w:rsidR="00E92888" w:rsidRPr="0004512A" w:rsidRDefault="00E92888" w:rsidP="00E92888">
            <w:pPr>
              <w:rPr>
                <w:rFonts w:ascii="Arial" w:hAnsi="Arial" w:cs="Arial"/>
                <w:sz w:val="20"/>
                <w:szCs w:val="20"/>
              </w:rPr>
            </w:pPr>
            <w:r w:rsidRPr="0004512A">
              <w:rPr>
                <w:rFonts w:ascii="Arial" w:hAnsi="Arial" w:cs="Arial"/>
                <w:sz w:val="20"/>
                <w:szCs w:val="20"/>
              </w:rPr>
              <w:t>Afiliación</w:t>
            </w:r>
          </w:p>
          <w:p w:rsidR="00E92888" w:rsidRPr="0004512A" w:rsidRDefault="00E92888" w:rsidP="00E92888">
            <w:pPr>
              <w:rPr>
                <w:rFonts w:ascii="Arial" w:hAnsi="Arial" w:cs="Arial"/>
                <w:sz w:val="20"/>
                <w:szCs w:val="20"/>
              </w:rPr>
            </w:pPr>
            <w:r w:rsidRPr="0004512A">
              <w:rPr>
                <w:rFonts w:ascii="Arial" w:hAnsi="Arial" w:cs="Arial"/>
                <w:sz w:val="20"/>
                <w:szCs w:val="20"/>
              </w:rPr>
              <w:t xml:space="preserve">Red de Servicio </w:t>
            </w:r>
          </w:p>
          <w:p w:rsidR="00E92888" w:rsidRPr="006E746E" w:rsidRDefault="006E746E" w:rsidP="006E746E">
            <w:pPr>
              <w:pStyle w:val="Prrafodelista"/>
              <w:numPr>
                <w:ilvl w:val="0"/>
                <w:numId w:val="14"/>
              </w:numPr>
              <w:rPr>
                <w:rFonts w:ascii="Arial" w:hAnsi="Arial" w:cs="Arial"/>
                <w:sz w:val="20"/>
                <w:szCs w:val="20"/>
              </w:rPr>
            </w:pPr>
            <w:r w:rsidRPr="006E746E">
              <w:rPr>
                <w:rFonts w:ascii="Arial" w:hAnsi="Arial" w:cs="Arial"/>
                <w:sz w:val="20"/>
                <w:szCs w:val="20"/>
              </w:rPr>
              <w:t>3,4,5,6,7,</w:t>
            </w:r>
            <w:r w:rsidR="00E92888" w:rsidRPr="006E746E">
              <w:rPr>
                <w:rFonts w:ascii="Arial" w:hAnsi="Arial" w:cs="Arial"/>
                <w:sz w:val="20"/>
                <w:szCs w:val="20"/>
              </w:rPr>
              <w:t>8,9,10,11,12</w:t>
            </w:r>
          </w:p>
          <w:p w:rsidR="00E92888" w:rsidRPr="0004512A" w:rsidRDefault="00E92888" w:rsidP="00E92888">
            <w:pPr>
              <w:rPr>
                <w:rFonts w:ascii="Arial" w:hAnsi="Arial" w:cs="Arial"/>
                <w:sz w:val="20"/>
                <w:szCs w:val="20"/>
              </w:rPr>
            </w:pPr>
            <w:r w:rsidRPr="0004512A">
              <w:rPr>
                <w:rFonts w:ascii="Arial" w:hAnsi="Arial" w:cs="Arial"/>
                <w:sz w:val="20"/>
                <w:szCs w:val="20"/>
              </w:rPr>
              <w:t xml:space="preserve">Tipo de obra: </w:t>
            </w:r>
          </w:p>
          <w:p w:rsidR="00E92888" w:rsidRPr="0004512A" w:rsidRDefault="00E92888" w:rsidP="00E92888">
            <w:pPr>
              <w:pStyle w:val="Prrafodelista"/>
              <w:numPr>
                <w:ilvl w:val="0"/>
                <w:numId w:val="14"/>
              </w:numPr>
              <w:rPr>
                <w:rFonts w:ascii="Arial" w:hAnsi="Arial" w:cs="Arial"/>
                <w:sz w:val="20"/>
                <w:szCs w:val="20"/>
              </w:rPr>
            </w:pPr>
            <w:r w:rsidRPr="0004512A">
              <w:rPr>
                <w:rFonts w:ascii="Arial" w:hAnsi="Arial" w:cs="Arial"/>
                <w:sz w:val="20"/>
                <w:szCs w:val="20"/>
              </w:rPr>
              <w:t>Nuevo</w:t>
            </w:r>
          </w:p>
          <w:p w:rsidR="00E92888" w:rsidRPr="0004512A" w:rsidRDefault="00E92888" w:rsidP="00E92888">
            <w:pPr>
              <w:rPr>
                <w:rFonts w:ascii="Arial" w:hAnsi="Arial" w:cs="Arial"/>
                <w:sz w:val="20"/>
                <w:szCs w:val="20"/>
              </w:rPr>
            </w:pPr>
            <w:r w:rsidRPr="0004512A">
              <w:rPr>
                <w:rFonts w:ascii="Arial" w:hAnsi="Arial" w:cs="Arial"/>
                <w:sz w:val="20"/>
                <w:szCs w:val="20"/>
              </w:rPr>
              <w:t>Afiliación</w:t>
            </w:r>
          </w:p>
          <w:p w:rsidR="00E92888" w:rsidRPr="0004512A" w:rsidRDefault="00E92888" w:rsidP="00E92888">
            <w:pPr>
              <w:rPr>
                <w:rFonts w:ascii="Arial" w:hAnsi="Arial" w:cs="Arial"/>
                <w:sz w:val="20"/>
                <w:szCs w:val="20"/>
              </w:rPr>
            </w:pPr>
            <w:r w:rsidRPr="0004512A">
              <w:rPr>
                <w:rFonts w:ascii="Arial" w:hAnsi="Arial" w:cs="Arial"/>
                <w:sz w:val="20"/>
                <w:szCs w:val="20"/>
              </w:rPr>
              <w:t xml:space="preserve">Red de Servicio </w:t>
            </w:r>
          </w:p>
          <w:p w:rsidR="00E92888" w:rsidRPr="0004512A" w:rsidRDefault="00E92888" w:rsidP="00E92888">
            <w:pPr>
              <w:pStyle w:val="Prrafodelista"/>
              <w:numPr>
                <w:ilvl w:val="0"/>
                <w:numId w:val="14"/>
              </w:numPr>
              <w:rPr>
                <w:rFonts w:ascii="Arial" w:hAnsi="Arial" w:cs="Arial"/>
                <w:sz w:val="20"/>
                <w:szCs w:val="20"/>
              </w:rPr>
            </w:pPr>
            <w:r w:rsidRPr="0004512A">
              <w:rPr>
                <w:rFonts w:ascii="Arial" w:hAnsi="Arial" w:cs="Arial"/>
                <w:sz w:val="20"/>
                <w:szCs w:val="20"/>
              </w:rPr>
              <w:t>1,2,3,4,5,6,7</w:t>
            </w:r>
          </w:p>
        </w:tc>
        <w:tc>
          <w:tcPr>
            <w:tcW w:w="2992" w:type="dxa"/>
          </w:tcPr>
          <w:p w:rsidR="00E92888" w:rsidRPr="0004512A" w:rsidRDefault="00E92888" w:rsidP="00E92888">
            <w:pPr>
              <w:rPr>
                <w:rFonts w:ascii="Arial" w:hAnsi="Arial" w:cs="Arial"/>
                <w:sz w:val="20"/>
                <w:szCs w:val="20"/>
              </w:rPr>
            </w:pPr>
            <w:r w:rsidRPr="0004512A">
              <w:rPr>
                <w:rFonts w:ascii="Arial" w:hAnsi="Arial" w:cs="Arial"/>
                <w:sz w:val="20"/>
                <w:szCs w:val="20"/>
              </w:rPr>
              <w:t>Monto en 2013</w:t>
            </w:r>
          </w:p>
          <w:p w:rsidR="00E92888" w:rsidRPr="0004512A" w:rsidRDefault="00E92888" w:rsidP="00E92888">
            <w:pPr>
              <w:rPr>
                <w:rFonts w:ascii="Arial" w:hAnsi="Arial" w:cs="Arial"/>
                <w:sz w:val="20"/>
                <w:szCs w:val="20"/>
              </w:rPr>
            </w:pPr>
          </w:p>
          <w:p w:rsidR="00E92888" w:rsidRPr="0004512A" w:rsidRDefault="00E92888" w:rsidP="00E92888">
            <w:pPr>
              <w:rPr>
                <w:rFonts w:ascii="Arial" w:hAnsi="Arial" w:cs="Arial"/>
                <w:sz w:val="20"/>
                <w:szCs w:val="20"/>
              </w:rPr>
            </w:pPr>
          </w:p>
          <w:p w:rsidR="00E92888" w:rsidRPr="0004512A" w:rsidRDefault="00E92888" w:rsidP="00E92888">
            <w:pPr>
              <w:rPr>
                <w:rFonts w:ascii="Arial" w:hAnsi="Arial" w:cs="Arial"/>
                <w:sz w:val="20"/>
                <w:szCs w:val="20"/>
              </w:rPr>
            </w:pPr>
          </w:p>
          <w:p w:rsidR="00E92888" w:rsidRPr="0004512A" w:rsidRDefault="00E92888" w:rsidP="00E92888">
            <w:pPr>
              <w:rPr>
                <w:rFonts w:ascii="Arial" w:hAnsi="Arial" w:cs="Arial"/>
                <w:sz w:val="20"/>
                <w:szCs w:val="20"/>
              </w:rPr>
            </w:pPr>
          </w:p>
          <w:p w:rsidR="00E92888" w:rsidRPr="0004512A" w:rsidRDefault="00E92888" w:rsidP="00E92888">
            <w:pPr>
              <w:rPr>
                <w:rFonts w:ascii="Arial" w:hAnsi="Arial" w:cs="Arial"/>
                <w:sz w:val="20"/>
                <w:szCs w:val="20"/>
              </w:rPr>
            </w:pPr>
          </w:p>
          <w:p w:rsidR="00E92888" w:rsidRPr="0004512A" w:rsidRDefault="00E92888" w:rsidP="00E92888">
            <w:pPr>
              <w:rPr>
                <w:rFonts w:ascii="Arial" w:hAnsi="Arial" w:cs="Arial"/>
                <w:sz w:val="20"/>
                <w:szCs w:val="20"/>
              </w:rPr>
            </w:pPr>
          </w:p>
          <w:p w:rsidR="00E92888" w:rsidRDefault="00E92888" w:rsidP="00E92888">
            <w:pPr>
              <w:rPr>
                <w:rFonts w:ascii="Arial" w:hAnsi="Arial" w:cs="Arial"/>
                <w:sz w:val="20"/>
                <w:szCs w:val="20"/>
              </w:rPr>
            </w:pPr>
          </w:p>
          <w:p w:rsidR="00514C2C" w:rsidRDefault="00514C2C" w:rsidP="00E92888">
            <w:pPr>
              <w:rPr>
                <w:rFonts w:ascii="Arial" w:hAnsi="Arial" w:cs="Arial"/>
                <w:sz w:val="20"/>
                <w:szCs w:val="20"/>
              </w:rPr>
            </w:pPr>
          </w:p>
          <w:p w:rsidR="00514C2C" w:rsidRDefault="00514C2C" w:rsidP="00E92888">
            <w:pPr>
              <w:rPr>
                <w:rFonts w:ascii="Arial" w:hAnsi="Arial" w:cs="Arial"/>
                <w:sz w:val="20"/>
                <w:szCs w:val="20"/>
              </w:rPr>
            </w:pPr>
          </w:p>
          <w:p w:rsidR="00514C2C" w:rsidRPr="0004512A" w:rsidRDefault="00514C2C" w:rsidP="00E92888">
            <w:pPr>
              <w:rPr>
                <w:rFonts w:ascii="Arial" w:hAnsi="Arial" w:cs="Arial"/>
                <w:sz w:val="20"/>
                <w:szCs w:val="20"/>
              </w:rPr>
            </w:pPr>
          </w:p>
          <w:p w:rsidR="00E92888" w:rsidRPr="0004512A" w:rsidRDefault="00E92888" w:rsidP="00E92888">
            <w:pPr>
              <w:rPr>
                <w:rFonts w:ascii="Arial" w:hAnsi="Arial" w:cs="Arial"/>
                <w:sz w:val="20"/>
                <w:szCs w:val="20"/>
              </w:rPr>
            </w:pPr>
            <w:r w:rsidRPr="0004512A">
              <w:rPr>
                <w:rFonts w:ascii="Arial" w:hAnsi="Arial" w:cs="Arial"/>
                <w:sz w:val="20"/>
                <w:szCs w:val="20"/>
              </w:rPr>
              <w:t xml:space="preserve">Tipo de obra: </w:t>
            </w:r>
          </w:p>
          <w:p w:rsidR="00E92888" w:rsidRPr="0004512A" w:rsidRDefault="00E92888" w:rsidP="00E92888">
            <w:pPr>
              <w:pStyle w:val="Prrafodelista"/>
              <w:numPr>
                <w:ilvl w:val="0"/>
                <w:numId w:val="14"/>
              </w:numPr>
              <w:rPr>
                <w:rFonts w:ascii="Arial" w:hAnsi="Arial" w:cs="Arial"/>
                <w:sz w:val="20"/>
                <w:szCs w:val="20"/>
              </w:rPr>
            </w:pPr>
            <w:r w:rsidRPr="0004512A">
              <w:rPr>
                <w:rFonts w:ascii="Arial" w:hAnsi="Arial" w:cs="Arial"/>
                <w:sz w:val="20"/>
                <w:szCs w:val="20"/>
              </w:rPr>
              <w:t>Nuevo</w:t>
            </w:r>
          </w:p>
          <w:p w:rsidR="00E92888" w:rsidRPr="0004512A" w:rsidRDefault="00E92888" w:rsidP="00E92888">
            <w:pPr>
              <w:rPr>
                <w:rFonts w:ascii="Arial" w:hAnsi="Arial" w:cs="Arial"/>
                <w:sz w:val="20"/>
                <w:szCs w:val="20"/>
              </w:rPr>
            </w:pPr>
            <w:r w:rsidRPr="0004512A">
              <w:rPr>
                <w:rFonts w:ascii="Arial" w:hAnsi="Arial" w:cs="Arial"/>
                <w:sz w:val="20"/>
                <w:szCs w:val="20"/>
              </w:rPr>
              <w:t>Afiliación</w:t>
            </w:r>
          </w:p>
          <w:p w:rsidR="00E92888" w:rsidRPr="0004512A" w:rsidRDefault="00E92888" w:rsidP="00E92888">
            <w:pPr>
              <w:rPr>
                <w:rFonts w:ascii="Arial" w:hAnsi="Arial" w:cs="Arial"/>
                <w:sz w:val="20"/>
                <w:szCs w:val="20"/>
              </w:rPr>
            </w:pPr>
            <w:r w:rsidRPr="0004512A">
              <w:rPr>
                <w:rFonts w:ascii="Arial" w:hAnsi="Arial" w:cs="Arial"/>
                <w:sz w:val="20"/>
                <w:szCs w:val="20"/>
              </w:rPr>
              <w:t xml:space="preserve">Red de Servicio </w:t>
            </w:r>
          </w:p>
          <w:p w:rsidR="00E92888" w:rsidRPr="0004512A" w:rsidRDefault="00E92888" w:rsidP="00E92888">
            <w:pPr>
              <w:pStyle w:val="Prrafodelista"/>
              <w:numPr>
                <w:ilvl w:val="0"/>
                <w:numId w:val="14"/>
              </w:numPr>
              <w:rPr>
                <w:rFonts w:ascii="Arial" w:hAnsi="Arial" w:cs="Arial"/>
                <w:sz w:val="20"/>
                <w:szCs w:val="20"/>
              </w:rPr>
            </w:pPr>
            <w:r w:rsidRPr="0004512A">
              <w:rPr>
                <w:rFonts w:ascii="Arial" w:hAnsi="Arial" w:cs="Arial"/>
                <w:sz w:val="20"/>
                <w:szCs w:val="20"/>
              </w:rPr>
              <w:t>8,9,10,11,12</w:t>
            </w:r>
          </w:p>
        </w:tc>
      </w:tr>
      <w:tr w:rsidR="00E92888" w:rsidRPr="0004512A" w:rsidTr="006E746E">
        <w:tc>
          <w:tcPr>
            <w:tcW w:w="3369" w:type="dxa"/>
          </w:tcPr>
          <w:p w:rsidR="00E92888" w:rsidRPr="0004512A" w:rsidRDefault="00E92888" w:rsidP="00E92888">
            <w:pPr>
              <w:rPr>
                <w:rFonts w:ascii="Arial" w:hAnsi="Arial" w:cs="Arial"/>
                <w:sz w:val="20"/>
                <w:szCs w:val="20"/>
              </w:rPr>
            </w:pPr>
          </w:p>
        </w:tc>
        <w:tc>
          <w:tcPr>
            <w:tcW w:w="2693" w:type="dxa"/>
          </w:tcPr>
          <w:p w:rsidR="00E92888" w:rsidRPr="0004512A" w:rsidRDefault="00E92888" w:rsidP="00E92888">
            <w:pPr>
              <w:rPr>
                <w:rFonts w:ascii="Arial" w:hAnsi="Arial" w:cs="Arial"/>
                <w:sz w:val="20"/>
                <w:szCs w:val="20"/>
              </w:rPr>
            </w:pPr>
          </w:p>
        </w:tc>
        <w:tc>
          <w:tcPr>
            <w:tcW w:w="2992" w:type="dxa"/>
          </w:tcPr>
          <w:p w:rsidR="00E92888" w:rsidRPr="0004512A" w:rsidRDefault="00E92888" w:rsidP="00E92888">
            <w:pPr>
              <w:rPr>
                <w:rFonts w:ascii="Arial" w:hAnsi="Arial" w:cs="Arial"/>
                <w:sz w:val="20"/>
                <w:szCs w:val="20"/>
              </w:rPr>
            </w:pPr>
            <w:r w:rsidRPr="0004512A">
              <w:rPr>
                <w:rFonts w:ascii="Arial" w:hAnsi="Arial" w:cs="Arial"/>
                <w:sz w:val="20"/>
                <w:szCs w:val="20"/>
              </w:rPr>
              <w:t>Montos posteriores a 2013</w:t>
            </w:r>
          </w:p>
          <w:p w:rsidR="00E92888" w:rsidRPr="0004512A" w:rsidRDefault="00E92888" w:rsidP="00E92888">
            <w:pPr>
              <w:rPr>
                <w:rFonts w:ascii="Arial" w:hAnsi="Arial" w:cs="Arial"/>
                <w:sz w:val="20"/>
                <w:szCs w:val="20"/>
              </w:rPr>
            </w:pPr>
            <w:r w:rsidRPr="0004512A">
              <w:rPr>
                <w:rFonts w:ascii="Arial" w:hAnsi="Arial" w:cs="Arial"/>
                <w:sz w:val="20"/>
                <w:szCs w:val="20"/>
              </w:rPr>
              <w:t xml:space="preserve">Tipo de obra </w:t>
            </w:r>
          </w:p>
          <w:p w:rsidR="00E92888" w:rsidRPr="006E746E" w:rsidRDefault="00E92888" w:rsidP="006E746E">
            <w:pPr>
              <w:pStyle w:val="Prrafodelista"/>
              <w:numPr>
                <w:ilvl w:val="0"/>
                <w:numId w:val="14"/>
              </w:numPr>
              <w:rPr>
                <w:rFonts w:ascii="Arial" w:hAnsi="Arial" w:cs="Arial"/>
                <w:sz w:val="20"/>
                <w:szCs w:val="20"/>
              </w:rPr>
            </w:pPr>
            <w:r w:rsidRPr="006E746E">
              <w:rPr>
                <w:rFonts w:ascii="Arial" w:hAnsi="Arial" w:cs="Arial"/>
                <w:sz w:val="20"/>
                <w:szCs w:val="20"/>
              </w:rPr>
              <w:t>Proceso</w:t>
            </w:r>
          </w:p>
          <w:p w:rsidR="00E92888" w:rsidRPr="006E746E" w:rsidRDefault="00E92888" w:rsidP="006E746E">
            <w:pPr>
              <w:pStyle w:val="Prrafodelista"/>
              <w:numPr>
                <w:ilvl w:val="0"/>
                <w:numId w:val="14"/>
              </w:numPr>
              <w:rPr>
                <w:rFonts w:ascii="Arial" w:hAnsi="Arial" w:cs="Arial"/>
                <w:sz w:val="20"/>
                <w:szCs w:val="20"/>
              </w:rPr>
            </w:pPr>
            <w:r w:rsidRPr="006E746E">
              <w:rPr>
                <w:rFonts w:ascii="Arial" w:hAnsi="Arial" w:cs="Arial"/>
                <w:sz w:val="20"/>
                <w:szCs w:val="20"/>
              </w:rPr>
              <w:t>Operación</w:t>
            </w:r>
          </w:p>
          <w:p w:rsidR="00E92888" w:rsidRPr="006E746E" w:rsidRDefault="00E92888" w:rsidP="006E746E">
            <w:pPr>
              <w:pStyle w:val="Prrafodelista"/>
              <w:numPr>
                <w:ilvl w:val="0"/>
                <w:numId w:val="14"/>
              </w:numPr>
              <w:rPr>
                <w:rFonts w:ascii="Arial" w:hAnsi="Arial" w:cs="Arial"/>
                <w:sz w:val="20"/>
                <w:szCs w:val="20"/>
              </w:rPr>
            </w:pPr>
            <w:r w:rsidRPr="006E746E">
              <w:rPr>
                <w:rFonts w:ascii="Arial" w:hAnsi="Arial" w:cs="Arial"/>
                <w:sz w:val="20"/>
                <w:szCs w:val="20"/>
              </w:rPr>
              <w:t>Nuevo</w:t>
            </w:r>
          </w:p>
          <w:p w:rsidR="00E92888" w:rsidRPr="006E746E" w:rsidRDefault="00E92888" w:rsidP="006E746E">
            <w:pPr>
              <w:rPr>
                <w:rFonts w:ascii="Arial" w:hAnsi="Arial" w:cs="Arial"/>
                <w:sz w:val="20"/>
                <w:szCs w:val="20"/>
              </w:rPr>
            </w:pPr>
            <w:r w:rsidRPr="006E746E">
              <w:rPr>
                <w:rFonts w:ascii="Arial" w:hAnsi="Arial" w:cs="Arial"/>
                <w:sz w:val="20"/>
                <w:szCs w:val="20"/>
              </w:rPr>
              <w:t>Afiliación</w:t>
            </w:r>
          </w:p>
          <w:p w:rsidR="00E92888" w:rsidRPr="0004512A" w:rsidRDefault="00E92888" w:rsidP="00E92888">
            <w:pPr>
              <w:rPr>
                <w:rFonts w:ascii="Arial" w:hAnsi="Arial" w:cs="Arial"/>
                <w:sz w:val="20"/>
                <w:szCs w:val="20"/>
              </w:rPr>
            </w:pPr>
            <w:r w:rsidRPr="0004512A">
              <w:rPr>
                <w:rFonts w:ascii="Arial" w:hAnsi="Arial" w:cs="Arial"/>
                <w:sz w:val="20"/>
                <w:szCs w:val="20"/>
              </w:rPr>
              <w:t xml:space="preserve">Red de Servicio </w:t>
            </w:r>
          </w:p>
          <w:p w:rsidR="00E92888" w:rsidRPr="006E746E" w:rsidRDefault="00E92888" w:rsidP="006E746E">
            <w:pPr>
              <w:pStyle w:val="Prrafodelista"/>
              <w:numPr>
                <w:ilvl w:val="0"/>
                <w:numId w:val="14"/>
              </w:numPr>
              <w:rPr>
                <w:rFonts w:ascii="Arial" w:hAnsi="Arial" w:cs="Arial"/>
                <w:sz w:val="20"/>
                <w:szCs w:val="20"/>
              </w:rPr>
            </w:pPr>
            <w:r w:rsidRPr="006E746E">
              <w:rPr>
                <w:rFonts w:ascii="Arial" w:hAnsi="Arial" w:cs="Arial"/>
                <w:sz w:val="20"/>
                <w:szCs w:val="20"/>
              </w:rPr>
              <w:t>1,2,3,4,5,6,7,8,9,10,11,12</w:t>
            </w:r>
          </w:p>
        </w:tc>
      </w:tr>
    </w:tbl>
    <w:p w:rsidR="0035117E" w:rsidRDefault="0035117E" w:rsidP="004A3B54">
      <w:pPr>
        <w:spacing w:line="360" w:lineRule="auto"/>
        <w:jc w:val="both"/>
        <w:rPr>
          <w:rFonts w:ascii="Arial" w:hAnsi="Arial" w:cs="Arial"/>
          <w:sz w:val="24"/>
          <w:szCs w:val="24"/>
        </w:rPr>
      </w:pPr>
    </w:p>
    <w:p w:rsidR="009025CF" w:rsidRDefault="007330EA" w:rsidP="007330EA">
      <w:pPr>
        <w:spacing w:line="360" w:lineRule="auto"/>
        <w:jc w:val="both"/>
        <w:rPr>
          <w:rFonts w:ascii="Arial" w:hAnsi="Arial" w:cs="Arial"/>
          <w:sz w:val="24"/>
          <w:szCs w:val="24"/>
        </w:rPr>
      </w:pPr>
      <w:r>
        <w:rPr>
          <w:rFonts w:ascii="Arial" w:hAnsi="Arial" w:cs="Arial"/>
          <w:sz w:val="24"/>
          <w:szCs w:val="24"/>
        </w:rPr>
        <w:t>A continuación se presentan los resultados de este ejercicio de prior</w:t>
      </w:r>
      <w:r w:rsidR="006E1778">
        <w:rPr>
          <w:rFonts w:ascii="Arial" w:hAnsi="Arial" w:cs="Arial"/>
          <w:sz w:val="24"/>
          <w:szCs w:val="24"/>
        </w:rPr>
        <w:t>i</w:t>
      </w:r>
      <w:r>
        <w:rPr>
          <w:rFonts w:ascii="Arial" w:hAnsi="Arial" w:cs="Arial"/>
          <w:sz w:val="24"/>
          <w:szCs w:val="24"/>
        </w:rPr>
        <w:t>zaci</w:t>
      </w:r>
      <w:r w:rsidR="006E1778">
        <w:rPr>
          <w:rFonts w:ascii="Arial" w:hAnsi="Arial" w:cs="Arial"/>
          <w:sz w:val="24"/>
          <w:szCs w:val="24"/>
        </w:rPr>
        <w:t>ón</w:t>
      </w:r>
      <w:r w:rsidR="0035117E">
        <w:rPr>
          <w:rFonts w:ascii="Arial" w:hAnsi="Arial" w:cs="Arial"/>
          <w:sz w:val="24"/>
          <w:szCs w:val="24"/>
        </w:rPr>
        <w:t>, todos los montos se expresan en millones de pesos (MDP)</w:t>
      </w:r>
      <w:r w:rsidR="006E1778">
        <w:rPr>
          <w:rFonts w:ascii="Arial" w:hAnsi="Arial" w:cs="Arial"/>
          <w:sz w:val="24"/>
          <w:szCs w:val="24"/>
        </w:rPr>
        <w:t>:</w:t>
      </w:r>
    </w:p>
    <w:p w:rsidR="006E1778" w:rsidRDefault="0035117E" w:rsidP="0035117E">
      <w:pPr>
        <w:spacing w:after="0" w:line="360" w:lineRule="auto"/>
        <w:jc w:val="both"/>
        <w:rPr>
          <w:rFonts w:ascii="Arial" w:hAnsi="Arial" w:cs="Arial"/>
          <w:b/>
          <w:sz w:val="24"/>
          <w:szCs w:val="24"/>
        </w:rPr>
      </w:pPr>
      <w:r>
        <w:rPr>
          <w:rFonts w:ascii="Arial" w:hAnsi="Arial" w:cs="Arial"/>
          <w:b/>
          <w:sz w:val="24"/>
          <w:szCs w:val="24"/>
        </w:rPr>
        <w:t>P</w:t>
      </w:r>
      <w:r w:rsidR="006E1778" w:rsidRPr="006E1778">
        <w:rPr>
          <w:rFonts w:ascii="Arial" w:hAnsi="Arial" w:cs="Arial"/>
          <w:b/>
          <w:sz w:val="24"/>
          <w:szCs w:val="24"/>
        </w:rPr>
        <w:t>or estatus y red</w:t>
      </w:r>
    </w:p>
    <w:tbl>
      <w:tblPr>
        <w:tblW w:w="9480" w:type="dxa"/>
        <w:tblInd w:w="55" w:type="dxa"/>
        <w:tblCellMar>
          <w:left w:w="70" w:type="dxa"/>
          <w:right w:w="70" w:type="dxa"/>
        </w:tblCellMar>
        <w:tblLook w:val="04A0"/>
      </w:tblPr>
      <w:tblGrid>
        <w:gridCol w:w="1820"/>
        <w:gridCol w:w="4480"/>
        <w:gridCol w:w="760"/>
        <w:gridCol w:w="1220"/>
        <w:gridCol w:w="1200"/>
      </w:tblGrid>
      <w:tr w:rsidR="004B1339" w:rsidRPr="004B1339" w:rsidTr="004B1339">
        <w:trPr>
          <w:trHeight w:val="510"/>
          <w:tblHeader/>
        </w:trPr>
        <w:tc>
          <w:tcPr>
            <w:tcW w:w="1820" w:type="dxa"/>
            <w:vMerge w:val="restart"/>
            <w:tcBorders>
              <w:top w:val="single" w:sz="4" w:space="0" w:color="auto"/>
              <w:left w:val="single" w:sz="4" w:space="0" w:color="auto"/>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Estatus de obra </w:t>
            </w:r>
          </w:p>
        </w:tc>
        <w:tc>
          <w:tcPr>
            <w:tcW w:w="4480" w:type="dxa"/>
            <w:vMerge w:val="restart"/>
            <w:tcBorders>
              <w:top w:val="single" w:sz="4" w:space="0" w:color="auto"/>
              <w:left w:val="single" w:sz="4" w:space="0" w:color="auto"/>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Red prioritaria</w:t>
            </w:r>
          </w:p>
        </w:tc>
        <w:tc>
          <w:tcPr>
            <w:tcW w:w="760" w:type="dxa"/>
            <w:vMerge w:val="restart"/>
            <w:tcBorders>
              <w:top w:val="single" w:sz="4" w:space="0" w:color="auto"/>
              <w:left w:val="single" w:sz="4" w:space="0" w:color="auto"/>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proofErr w:type="spellStart"/>
            <w:r w:rsidRPr="004B1339">
              <w:rPr>
                <w:rFonts w:ascii="Arial" w:eastAsia="Times New Roman" w:hAnsi="Arial" w:cs="Arial"/>
                <w:color w:val="000000"/>
                <w:sz w:val="20"/>
                <w:szCs w:val="20"/>
                <w:lang w:eastAsia="es-MX"/>
              </w:rPr>
              <w:t>PPI´s</w:t>
            </w:r>
            <w:proofErr w:type="spellEnd"/>
          </w:p>
        </w:tc>
        <w:tc>
          <w:tcPr>
            <w:tcW w:w="122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Total </w:t>
            </w:r>
          </w:p>
        </w:tc>
        <w:tc>
          <w:tcPr>
            <w:tcW w:w="120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Monto en 2013 </w:t>
            </w:r>
          </w:p>
        </w:tc>
      </w:tr>
      <w:tr w:rsidR="004B1339" w:rsidRPr="004B1339" w:rsidTr="004B1339">
        <w:trPr>
          <w:trHeight w:val="300"/>
        </w:trPr>
        <w:tc>
          <w:tcPr>
            <w:tcW w:w="1820" w:type="dxa"/>
            <w:vMerge/>
            <w:tcBorders>
              <w:top w:val="single" w:sz="4" w:space="0" w:color="auto"/>
              <w:left w:val="single" w:sz="4" w:space="0" w:color="auto"/>
              <w:bottom w:val="single" w:sz="4" w:space="0" w:color="auto"/>
              <w:right w:val="single" w:sz="4" w:space="0" w:color="auto"/>
            </w:tcBorders>
            <w:vAlign w:val="center"/>
            <w:hideMark/>
          </w:tcPr>
          <w:p w:rsidR="004B1339" w:rsidRPr="004B1339" w:rsidRDefault="004B1339" w:rsidP="004B1339">
            <w:pPr>
              <w:spacing w:after="0" w:line="240" w:lineRule="auto"/>
              <w:rPr>
                <w:rFonts w:ascii="Arial" w:eastAsia="Times New Roman" w:hAnsi="Arial" w:cs="Arial"/>
                <w:color w:val="000000"/>
                <w:sz w:val="20"/>
                <w:szCs w:val="20"/>
                <w:lang w:eastAsia="es-MX"/>
              </w:rPr>
            </w:pPr>
          </w:p>
        </w:tc>
        <w:tc>
          <w:tcPr>
            <w:tcW w:w="4480" w:type="dxa"/>
            <w:vMerge/>
            <w:tcBorders>
              <w:top w:val="single" w:sz="4" w:space="0" w:color="auto"/>
              <w:left w:val="single" w:sz="4" w:space="0" w:color="auto"/>
              <w:bottom w:val="single" w:sz="4" w:space="0" w:color="auto"/>
              <w:right w:val="single" w:sz="4" w:space="0" w:color="auto"/>
            </w:tcBorders>
            <w:vAlign w:val="center"/>
            <w:hideMark/>
          </w:tcPr>
          <w:p w:rsidR="004B1339" w:rsidRPr="004B1339" w:rsidRDefault="004B1339" w:rsidP="004B1339">
            <w:pPr>
              <w:spacing w:after="0" w:line="240" w:lineRule="auto"/>
              <w:rPr>
                <w:rFonts w:ascii="Arial" w:eastAsia="Times New Roman" w:hAnsi="Arial" w:cs="Arial"/>
                <w:color w:val="000000"/>
                <w:sz w:val="20"/>
                <w:szCs w:val="20"/>
                <w:lang w:eastAsia="es-MX"/>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4B1339" w:rsidRPr="004B1339" w:rsidRDefault="004B1339" w:rsidP="004B1339">
            <w:pPr>
              <w:spacing w:after="0" w:line="240" w:lineRule="auto"/>
              <w:rPr>
                <w:rFonts w:ascii="Arial" w:eastAsia="Times New Roman" w:hAnsi="Arial" w:cs="Arial"/>
                <w:color w:val="000000"/>
                <w:sz w:val="20"/>
                <w:szCs w:val="20"/>
                <w:lang w:eastAsia="es-MX"/>
              </w:rPr>
            </w:pPr>
          </w:p>
        </w:tc>
        <w:tc>
          <w:tcPr>
            <w:tcW w:w="1220" w:type="dxa"/>
            <w:tcBorders>
              <w:top w:val="nil"/>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(MDP)</w:t>
            </w:r>
          </w:p>
        </w:tc>
        <w:tc>
          <w:tcPr>
            <w:tcW w:w="1200" w:type="dxa"/>
            <w:tcBorders>
              <w:top w:val="nil"/>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(MDP)</w:t>
            </w:r>
          </w:p>
        </w:tc>
      </w:tr>
      <w:tr w:rsidR="004B1339" w:rsidRPr="004B1339" w:rsidTr="004B1339">
        <w:trPr>
          <w:trHeight w:val="765"/>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 proceso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Vigilancia y control del embarazo (reducción de Muerte Materno –infantil), Prevención de Enfermedades crónico-degenerativas</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9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166.6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101.3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 proceso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Reducción de la muerte materno-infantil</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226.8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108.4 </w:t>
            </w:r>
          </w:p>
        </w:tc>
      </w:tr>
      <w:tr w:rsidR="004B1339" w:rsidRPr="004B1339" w:rsidTr="004B1339">
        <w:trPr>
          <w:trHeight w:val="51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 proceso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proofErr w:type="spellStart"/>
            <w:r w:rsidRPr="004B1339">
              <w:rPr>
                <w:rFonts w:ascii="Arial" w:eastAsia="Times New Roman" w:hAnsi="Arial" w:cs="Arial"/>
                <w:color w:val="000000"/>
                <w:sz w:val="20"/>
                <w:szCs w:val="20"/>
                <w:lang w:eastAsia="es-MX"/>
              </w:rPr>
              <w:t>Cancer</w:t>
            </w:r>
            <w:proofErr w:type="spellEnd"/>
            <w:r w:rsidRPr="004B1339">
              <w:rPr>
                <w:rFonts w:ascii="Arial" w:eastAsia="Times New Roman" w:hAnsi="Arial" w:cs="Arial"/>
                <w:color w:val="000000"/>
                <w:sz w:val="20"/>
                <w:szCs w:val="20"/>
                <w:lang w:eastAsia="es-MX"/>
              </w:rPr>
              <w:t>: Detección Temprana y Atención Oportuna</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389.7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389.7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 proceso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Hospitales de la Comunidad</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12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380.5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178.3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 proceso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Atención de la Enfermedad Renal Crónica (ERC)</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74.2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13.0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 proceso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Hospitales Generales</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22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4,600.7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2,200.2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 proceso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Atención Médica de Alta Especialidad</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3,490.5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1,259.5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 proceso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Salud Mental, Atención de Adicciones y Geriatría</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286.1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108.8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 proceso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Acciones de apoyo a Áreas Sustantivas</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11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2,602.5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528.8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0"/>
              <w:rPr>
                <w:rFonts w:ascii="Arial" w:eastAsia="Times New Roman" w:hAnsi="Arial" w:cs="Arial"/>
                <w:b/>
                <w:bCs/>
                <w:color w:val="000000"/>
                <w:sz w:val="20"/>
                <w:szCs w:val="20"/>
                <w:lang w:eastAsia="es-MX"/>
              </w:rPr>
            </w:pPr>
            <w:r w:rsidRPr="004B1339">
              <w:rPr>
                <w:rFonts w:ascii="Arial" w:eastAsia="Times New Roman" w:hAnsi="Arial" w:cs="Arial"/>
                <w:b/>
                <w:bCs/>
                <w:color w:val="000000"/>
                <w:sz w:val="20"/>
                <w:szCs w:val="20"/>
                <w:lang w:eastAsia="es-MX"/>
              </w:rPr>
              <w:t>Total 1 proceso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74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12,217.6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4,888.0 </w:t>
            </w:r>
          </w:p>
        </w:tc>
      </w:tr>
      <w:tr w:rsidR="004B1339" w:rsidRPr="004B1339" w:rsidTr="004B1339">
        <w:trPr>
          <w:trHeight w:val="765"/>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Vigilancia y control del embarazo (reducción de Muerte Materno –infantil), Prevención de Enfermedades crónico-degenerativas</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694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1,652.8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1,113.4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Reducción de la muerte materno-infantil</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18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1,237.5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927.1 </w:t>
            </w:r>
          </w:p>
        </w:tc>
      </w:tr>
      <w:tr w:rsidR="004B1339" w:rsidRPr="004B1339" w:rsidTr="004B1339">
        <w:trPr>
          <w:trHeight w:val="51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proofErr w:type="spellStart"/>
            <w:r w:rsidRPr="004B1339">
              <w:rPr>
                <w:rFonts w:ascii="Arial" w:eastAsia="Times New Roman" w:hAnsi="Arial" w:cs="Arial"/>
                <w:color w:val="000000"/>
                <w:sz w:val="20"/>
                <w:szCs w:val="20"/>
                <w:lang w:eastAsia="es-MX"/>
              </w:rPr>
              <w:t>Cancer</w:t>
            </w:r>
            <w:proofErr w:type="spellEnd"/>
            <w:r w:rsidRPr="004B1339">
              <w:rPr>
                <w:rFonts w:ascii="Arial" w:eastAsia="Times New Roman" w:hAnsi="Arial" w:cs="Arial"/>
                <w:color w:val="000000"/>
                <w:sz w:val="20"/>
                <w:szCs w:val="20"/>
                <w:lang w:eastAsia="es-MX"/>
              </w:rPr>
              <w:t>: Detección Temprana y Atención Oportuna</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265.0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211.5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proofErr w:type="spellStart"/>
            <w:r w:rsidRPr="004B1339">
              <w:rPr>
                <w:rFonts w:ascii="Arial" w:eastAsia="Times New Roman" w:hAnsi="Arial" w:cs="Arial"/>
                <w:color w:val="000000"/>
                <w:sz w:val="20"/>
                <w:szCs w:val="20"/>
                <w:lang w:eastAsia="es-MX"/>
              </w:rPr>
              <w:t>Cancer</w:t>
            </w:r>
            <w:proofErr w:type="spellEnd"/>
            <w:r w:rsidRPr="004B1339">
              <w:rPr>
                <w:rFonts w:ascii="Arial" w:eastAsia="Times New Roman" w:hAnsi="Arial" w:cs="Arial"/>
                <w:color w:val="000000"/>
                <w:sz w:val="20"/>
                <w:szCs w:val="20"/>
                <w:lang w:eastAsia="es-MX"/>
              </w:rPr>
              <w:t>: Atención Médica de Alta Especialidad</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16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693.8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131.6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Nuevas Tecnologías para la Salud</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272.3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145.3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Hospitales de la Comunidad</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38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503.3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333.6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Atención de la Enfermedad Renal Crónica (ERC)</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20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251.1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167.1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Hospitales Generales</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77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3,734.1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2,034.9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Atención Médica de Alta Especialidad</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39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1,164.3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603.8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Transfusión Sanguínea</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15.4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15.4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Salud Mental, Atención de Adicciones y Geriatría</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24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248.7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138.4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Acciones de apoyo a Áreas Sustantivas</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56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1,595.2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1,069.6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0"/>
              <w:rPr>
                <w:rFonts w:ascii="Arial" w:eastAsia="Times New Roman" w:hAnsi="Arial" w:cs="Arial"/>
                <w:b/>
                <w:bCs/>
                <w:color w:val="000000"/>
                <w:sz w:val="20"/>
                <w:szCs w:val="20"/>
                <w:lang w:eastAsia="es-MX"/>
              </w:rPr>
            </w:pPr>
            <w:r w:rsidRPr="004B1339">
              <w:rPr>
                <w:rFonts w:ascii="Arial" w:eastAsia="Times New Roman" w:hAnsi="Arial" w:cs="Arial"/>
                <w:b/>
                <w:bCs/>
                <w:color w:val="000000"/>
                <w:sz w:val="20"/>
                <w:szCs w:val="20"/>
                <w:lang w:eastAsia="es-MX"/>
              </w:rPr>
              <w:t>Total 2 operación</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994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11,633.5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6,891.7 </w:t>
            </w:r>
          </w:p>
        </w:tc>
      </w:tr>
      <w:tr w:rsidR="004B1339" w:rsidRPr="004B1339" w:rsidTr="004B1339">
        <w:trPr>
          <w:trHeight w:val="765"/>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Vigilancia y control del embarazo (reducción de Muerte Materno –infantil), Prevención de Enfermedades crónico-degenerativas</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910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11,445.4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4,692.2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lastRenderedPageBreak/>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Reducción de la muerte materno-infantil</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11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3,477.4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2,071.0 </w:t>
            </w:r>
          </w:p>
        </w:tc>
      </w:tr>
      <w:tr w:rsidR="004B1339" w:rsidRPr="004B1339" w:rsidTr="004B1339">
        <w:trPr>
          <w:trHeight w:val="51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proofErr w:type="spellStart"/>
            <w:r w:rsidRPr="004B1339">
              <w:rPr>
                <w:rFonts w:ascii="Arial" w:eastAsia="Times New Roman" w:hAnsi="Arial" w:cs="Arial"/>
                <w:color w:val="000000"/>
                <w:sz w:val="20"/>
                <w:szCs w:val="20"/>
                <w:lang w:eastAsia="es-MX"/>
              </w:rPr>
              <w:t>Cancer</w:t>
            </w:r>
            <w:proofErr w:type="spellEnd"/>
            <w:r w:rsidRPr="004B1339">
              <w:rPr>
                <w:rFonts w:ascii="Arial" w:eastAsia="Times New Roman" w:hAnsi="Arial" w:cs="Arial"/>
                <w:color w:val="000000"/>
                <w:sz w:val="20"/>
                <w:szCs w:val="20"/>
                <w:lang w:eastAsia="es-MX"/>
              </w:rPr>
              <w:t>: Detección Temprana y Atención Oportuna</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11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625.8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519.8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proofErr w:type="spellStart"/>
            <w:r w:rsidRPr="004B1339">
              <w:rPr>
                <w:rFonts w:ascii="Arial" w:eastAsia="Times New Roman" w:hAnsi="Arial" w:cs="Arial"/>
                <w:color w:val="000000"/>
                <w:sz w:val="20"/>
                <w:szCs w:val="20"/>
                <w:lang w:eastAsia="es-MX"/>
              </w:rPr>
              <w:t>Cancer</w:t>
            </w:r>
            <w:proofErr w:type="spellEnd"/>
            <w:r w:rsidRPr="004B1339">
              <w:rPr>
                <w:rFonts w:ascii="Arial" w:eastAsia="Times New Roman" w:hAnsi="Arial" w:cs="Arial"/>
                <w:color w:val="000000"/>
                <w:sz w:val="20"/>
                <w:szCs w:val="20"/>
                <w:lang w:eastAsia="es-MX"/>
              </w:rPr>
              <w:t>: Atención Médica de Alta Especialidad</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600.0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200.0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Nuevas Tecnologías para la Salud</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201.9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43.9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Hospitales de la Comunidad</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56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4,045.3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1,760.8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Atención de la Enfermedad Renal Crónica (ERC)</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140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4,313.9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2,317.8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Hospitales Generales</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78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20,635.2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12,772.3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Atención Médica de Alta Especialidad</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43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7,689.2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3,099.6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Transfusión Sanguínea</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265.2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46.7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Salud Mental, Atención de Adicciones y Geriatría</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57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2,570.5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827.1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Acciones de apoyo a Áreas Sustantivas</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190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6,696.4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1"/>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3,766.0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0"/>
              <w:rPr>
                <w:rFonts w:ascii="Arial" w:eastAsia="Times New Roman" w:hAnsi="Arial" w:cs="Arial"/>
                <w:b/>
                <w:bCs/>
                <w:color w:val="000000"/>
                <w:sz w:val="20"/>
                <w:szCs w:val="20"/>
                <w:lang w:eastAsia="es-MX"/>
              </w:rPr>
            </w:pPr>
            <w:r w:rsidRPr="004B1339">
              <w:rPr>
                <w:rFonts w:ascii="Arial" w:eastAsia="Times New Roman" w:hAnsi="Arial" w:cs="Arial"/>
                <w:b/>
                <w:bCs/>
                <w:color w:val="000000"/>
                <w:sz w:val="20"/>
                <w:szCs w:val="20"/>
                <w:lang w:eastAsia="es-MX"/>
              </w:rPr>
              <w:t>Total 3 nuevo</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1,508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62,566.2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outlineLvl w:val="0"/>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32,117.2 </w:t>
            </w:r>
          </w:p>
        </w:tc>
      </w:tr>
      <w:tr w:rsidR="004B1339" w:rsidRPr="004B1339" w:rsidTr="004B1339">
        <w:trPr>
          <w:trHeight w:val="300"/>
        </w:trPr>
        <w:tc>
          <w:tcPr>
            <w:tcW w:w="1820" w:type="dxa"/>
            <w:tcBorders>
              <w:top w:val="nil"/>
              <w:left w:val="single" w:sz="4" w:space="0" w:color="auto"/>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rPr>
                <w:rFonts w:ascii="Arial" w:eastAsia="Times New Roman" w:hAnsi="Arial" w:cs="Arial"/>
                <w:b/>
                <w:bCs/>
                <w:color w:val="000000"/>
                <w:sz w:val="20"/>
                <w:szCs w:val="20"/>
                <w:lang w:eastAsia="es-MX"/>
              </w:rPr>
            </w:pPr>
            <w:r w:rsidRPr="004B1339">
              <w:rPr>
                <w:rFonts w:ascii="Arial" w:eastAsia="Times New Roman" w:hAnsi="Arial" w:cs="Arial"/>
                <w:b/>
                <w:bCs/>
                <w:color w:val="000000"/>
                <w:sz w:val="20"/>
                <w:szCs w:val="20"/>
                <w:lang w:eastAsia="es-MX"/>
              </w:rPr>
              <w:t>Total general</w:t>
            </w:r>
          </w:p>
        </w:tc>
        <w:tc>
          <w:tcPr>
            <w:tcW w:w="448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w:t>
            </w:r>
          </w:p>
        </w:tc>
        <w:tc>
          <w:tcPr>
            <w:tcW w:w="76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2,576 </w:t>
            </w:r>
          </w:p>
        </w:tc>
        <w:tc>
          <w:tcPr>
            <w:tcW w:w="122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86,417.3 </w:t>
            </w:r>
          </w:p>
        </w:tc>
        <w:tc>
          <w:tcPr>
            <w:tcW w:w="1200" w:type="dxa"/>
            <w:tcBorders>
              <w:top w:val="nil"/>
              <w:left w:val="nil"/>
              <w:bottom w:val="single" w:sz="4" w:space="0" w:color="auto"/>
              <w:right w:val="single" w:sz="4" w:space="0" w:color="auto"/>
            </w:tcBorders>
            <w:shd w:val="clear" w:color="auto" w:fill="auto"/>
            <w:vAlign w:val="center"/>
            <w:hideMark/>
          </w:tcPr>
          <w:p w:rsidR="004B1339" w:rsidRPr="004B1339" w:rsidRDefault="004B1339" w:rsidP="004B1339">
            <w:pPr>
              <w:spacing w:after="0" w:line="240" w:lineRule="auto"/>
              <w:jc w:val="right"/>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43,896.9 </w:t>
            </w:r>
          </w:p>
        </w:tc>
      </w:tr>
    </w:tbl>
    <w:p w:rsidR="00DA2C4A" w:rsidRDefault="00DA2C4A" w:rsidP="0035117E">
      <w:pPr>
        <w:spacing w:after="0" w:line="360" w:lineRule="auto"/>
        <w:jc w:val="both"/>
        <w:rPr>
          <w:rFonts w:ascii="Arial" w:hAnsi="Arial" w:cs="Arial"/>
          <w:b/>
          <w:sz w:val="24"/>
          <w:szCs w:val="24"/>
        </w:rPr>
      </w:pPr>
    </w:p>
    <w:p w:rsidR="00F0690C" w:rsidRDefault="00F0690C" w:rsidP="0035117E">
      <w:pPr>
        <w:spacing w:after="0" w:line="360" w:lineRule="auto"/>
        <w:jc w:val="both"/>
        <w:rPr>
          <w:rFonts w:ascii="Arial" w:hAnsi="Arial" w:cs="Arial"/>
          <w:b/>
          <w:sz w:val="24"/>
          <w:szCs w:val="24"/>
        </w:rPr>
      </w:pPr>
    </w:p>
    <w:p w:rsidR="00F0690C" w:rsidRDefault="0057771D" w:rsidP="00F0690C">
      <w:pPr>
        <w:spacing w:after="0" w:line="360" w:lineRule="auto"/>
        <w:jc w:val="both"/>
        <w:rPr>
          <w:rFonts w:ascii="Arial" w:hAnsi="Arial" w:cs="Arial"/>
          <w:b/>
          <w:sz w:val="24"/>
          <w:szCs w:val="24"/>
        </w:rPr>
      </w:pPr>
      <w:r>
        <w:rPr>
          <w:rFonts w:ascii="Arial" w:hAnsi="Arial" w:cs="Arial"/>
          <w:b/>
          <w:sz w:val="24"/>
          <w:szCs w:val="24"/>
        </w:rPr>
        <w:t>P</w:t>
      </w:r>
      <w:r w:rsidR="00F0690C" w:rsidRPr="006E1778">
        <w:rPr>
          <w:rFonts w:ascii="Arial" w:hAnsi="Arial" w:cs="Arial"/>
          <w:b/>
          <w:sz w:val="24"/>
          <w:szCs w:val="24"/>
        </w:rPr>
        <w:t xml:space="preserve">or </w:t>
      </w:r>
      <w:r w:rsidR="00F0690C">
        <w:rPr>
          <w:rFonts w:ascii="Arial" w:hAnsi="Arial" w:cs="Arial"/>
          <w:b/>
          <w:sz w:val="24"/>
          <w:szCs w:val="24"/>
        </w:rPr>
        <w:t>prioridad y estatus</w:t>
      </w:r>
    </w:p>
    <w:p w:rsidR="004B1339" w:rsidRDefault="004B1339" w:rsidP="00F0690C">
      <w:pPr>
        <w:spacing w:after="0" w:line="360" w:lineRule="auto"/>
        <w:jc w:val="both"/>
        <w:rPr>
          <w:rFonts w:ascii="Arial" w:hAnsi="Arial" w:cs="Arial"/>
          <w:b/>
          <w:sz w:val="24"/>
          <w:szCs w:val="24"/>
        </w:rPr>
      </w:pPr>
    </w:p>
    <w:tbl>
      <w:tblPr>
        <w:tblW w:w="9420" w:type="dxa"/>
        <w:tblInd w:w="55" w:type="dxa"/>
        <w:tblCellMar>
          <w:left w:w="70" w:type="dxa"/>
          <w:right w:w="70" w:type="dxa"/>
        </w:tblCellMar>
        <w:tblLook w:val="04A0"/>
      </w:tblPr>
      <w:tblGrid>
        <w:gridCol w:w="1420"/>
        <w:gridCol w:w="1000"/>
        <w:gridCol w:w="1260"/>
        <w:gridCol w:w="1420"/>
        <w:gridCol w:w="680"/>
        <w:gridCol w:w="1760"/>
        <w:gridCol w:w="1880"/>
      </w:tblGrid>
      <w:tr w:rsidR="004B1339" w:rsidRPr="004B1339" w:rsidTr="004B1339">
        <w:trPr>
          <w:trHeight w:val="510"/>
        </w:trPr>
        <w:tc>
          <w:tcPr>
            <w:tcW w:w="1420" w:type="dxa"/>
            <w:tcBorders>
              <w:top w:val="single" w:sz="4" w:space="0" w:color="auto"/>
              <w:left w:val="single" w:sz="4" w:space="0" w:color="auto"/>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Fuente de </w:t>
            </w:r>
            <w:proofErr w:type="spellStart"/>
            <w:r w:rsidRPr="004B1339">
              <w:rPr>
                <w:rFonts w:ascii="Arial" w:eastAsia="Times New Roman" w:hAnsi="Arial" w:cs="Arial"/>
                <w:color w:val="000000"/>
                <w:sz w:val="20"/>
                <w:szCs w:val="20"/>
                <w:lang w:eastAsia="es-MX"/>
              </w:rPr>
              <w:t>Financ</w:t>
            </w:r>
            <w:proofErr w:type="spellEnd"/>
            <w:r w:rsidRPr="004B1339">
              <w:rPr>
                <w:rFonts w:ascii="Arial" w:eastAsia="Times New Roman" w:hAnsi="Arial" w:cs="Arial"/>
                <w:color w:val="000000"/>
                <w:sz w:val="20"/>
                <w:szCs w:val="20"/>
                <w:lang w:eastAsia="es-MX"/>
              </w:rPr>
              <w:t>.</w:t>
            </w:r>
          </w:p>
        </w:tc>
        <w:tc>
          <w:tcPr>
            <w:tcW w:w="100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Prioridad</w:t>
            </w:r>
          </w:p>
        </w:tc>
        <w:tc>
          <w:tcPr>
            <w:tcW w:w="126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Estatus</w:t>
            </w:r>
          </w:p>
        </w:tc>
        <w:tc>
          <w:tcPr>
            <w:tcW w:w="142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Red de Servicio</w:t>
            </w:r>
          </w:p>
        </w:tc>
        <w:tc>
          <w:tcPr>
            <w:tcW w:w="68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proofErr w:type="spellStart"/>
            <w:r w:rsidRPr="004B1339">
              <w:rPr>
                <w:rFonts w:ascii="Arial" w:eastAsia="Times New Roman" w:hAnsi="Arial" w:cs="Arial"/>
                <w:color w:val="000000"/>
                <w:sz w:val="20"/>
                <w:szCs w:val="20"/>
                <w:lang w:eastAsia="es-MX"/>
              </w:rPr>
              <w:t>PPI´s</w:t>
            </w:r>
            <w:proofErr w:type="spellEnd"/>
          </w:p>
        </w:tc>
        <w:tc>
          <w:tcPr>
            <w:tcW w:w="176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Monto total de inversión (MDP) </w:t>
            </w:r>
          </w:p>
        </w:tc>
        <w:tc>
          <w:tcPr>
            <w:tcW w:w="1880" w:type="dxa"/>
            <w:tcBorders>
              <w:top w:val="single" w:sz="4" w:space="0" w:color="auto"/>
              <w:left w:val="nil"/>
              <w:bottom w:val="single" w:sz="4" w:space="0" w:color="auto"/>
              <w:right w:val="single" w:sz="4" w:space="0" w:color="auto"/>
            </w:tcBorders>
            <w:shd w:val="clear" w:color="000000" w:fill="DDD9C4"/>
            <w:vAlign w:val="center"/>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Monto de inversión 2013 (MDP)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Rec. fiscales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 proceso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 al 12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16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4,871.6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876.9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Rec. fiscales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 operación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1, 2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931.0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656.0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Rec. fiscales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 operación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8,9,10,11,12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69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1,463.8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1,238.5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Rec. fiscales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 operación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1,2,3,4,5,6,7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24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403.5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Rec. fiscales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 nuevo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8,9,10,11,12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164.0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164.0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Rec. fiscales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 nuevo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8,9,10,11,12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80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4,385.6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1,596.6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Otras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 proceso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 al 12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57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7,317.5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4,011.1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Otras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 proceso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28.5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Otras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1</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 operación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8,9,10,11,12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441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1,701.7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1,384.5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Otras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 operación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8,9,10,11,12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159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6,053.9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3,612.7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Otras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 operación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1,2,3,4,5,6,7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293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1,079.6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Otras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2</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 nuevo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 al 12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627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16,538.2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11,441.5 </w:t>
            </w:r>
          </w:p>
        </w:tc>
      </w:tr>
      <w:tr w:rsidR="004B1339" w:rsidRPr="004B1339" w:rsidTr="004B1339">
        <w:trPr>
          <w:trHeight w:val="252"/>
        </w:trPr>
        <w:tc>
          <w:tcPr>
            <w:tcW w:w="1420" w:type="dxa"/>
            <w:tcBorders>
              <w:top w:val="nil"/>
              <w:left w:val="single" w:sz="4" w:space="0" w:color="auto"/>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Otras</w:t>
            </w:r>
          </w:p>
        </w:tc>
        <w:tc>
          <w:tcPr>
            <w:tcW w:w="100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3</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3 nuevo </w:t>
            </w:r>
          </w:p>
        </w:tc>
        <w:tc>
          <w:tcPr>
            <w:tcW w:w="1420" w:type="dxa"/>
            <w:tcBorders>
              <w:top w:val="nil"/>
              <w:left w:val="nil"/>
              <w:bottom w:val="single" w:sz="4" w:space="0" w:color="auto"/>
              <w:right w:val="single" w:sz="4" w:space="0" w:color="auto"/>
            </w:tcBorders>
            <w:shd w:val="clear" w:color="auto" w:fill="auto"/>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 al 12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798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41,478.4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18,915.1 </w:t>
            </w:r>
          </w:p>
        </w:tc>
      </w:tr>
      <w:tr w:rsidR="004B1339" w:rsidRPr="004B1339" w:rsidTr="004B1339">
        <w:trPr>
          <w:trHeight w:val="236"/>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jc w:val="center"/>
              <w:rPr>
                <w:rFonts w:ascii="Arial" w:eastAsia="Times New Roman" w:hAnsi="Arial" w:cs="Arial"/>
                <w:b/>
                <w:bCs/>
                <w:color w:val="000000"/>
                <w:sz w:val="20"/>
                <w:szCs w:val="20"/>
                <w:lang w:eastAsia="es-MX"/>
              </w:rPr>
            </w:pPr>
            <w:r w:rsidRPr="004B1339">
              <w:rPr>
                <w:rFonts w:ascii="Arial" w:eastAsia="Times New Roman" w:hAnsi="Arial" w:cs="Arial"/>
                <w:b/>
                <w:bCs/>
                <w:color w:val="000000"/>
                <w:sz w:val="20"/>
                <w:szCs w:val="20"/>
                <w:lang w:eastAsia="es-MX"/>
              </w:rPr>
              <w:t xml:space="preserve">Total </w:t>
            </w:r>
          </w:p>
        </w:tc>
        <w:tc>
          <w:tcPr>
            <w:tcW w:w="1000" w:type="dxa"/>
            <w:tcBorders>
              <w:top w:val="nil"/>
              <w:left w:val="nil"/>
              <w:bottom w:val="single" w:sz="4" w:space="0" w:color="auto"/>
              <w:right w:val="single" w:sz="4" w:space="0" w:color="auto"/>
            </w:tcBorders>
            <w:shd w:val="clear" w:color="auto" w:fill="auto"/>
            <w:noWrap/>
            <w:vAlign w:val="bottom"/>
            <w:hideMark/>
          </w:tcPr>
          <w:p w:rsidR="004B1339" w:rsidRPr="004B1339" w:rsidRDefault="004B1339" w:rsidP="004B1339">
            <w:pPr>
              <w:spacing w:after="0" w:line="240" w:lineRule="auto"/>
              <w:jc w:val="center"/>
              <w:rPr>
                <w:rFonts w:ascii="Arial" w:eastAsia="Times New Roman" w:hAnsi="Arial" w:cs="Arial"/>
                <w:b/>
                <w:bCs/>
                <w:color w:val="000000"/>
                <w:sz w:val="20"/>
                <w:szCs w:val="20"/>
                <w:lang w:eastAsia="es-MX"/>
              </w:rPr>
            </w:pPr>
            <w:r w:rsidRPr="004B1339">
              <w:rPr>
                <w:rFonts w:ascii="Arial" w:eastAsia="Times New Roman" w:hAnsi="Arial" w:cs="Arial"/>
                <w:b/>
                <w:bCs/>
                <w:color w:val="000000"/>
                <w:sz w:val="20"/>
                <w:szCs w:val="20"/>
                <w:lang w:eastAsia="es-MX"/>
              </w:rPr>
              <w:t> </w:t>
            </w:r>
          </w:p>
        </w:tc>
        <w:tc>
          <w:tcPr>
            <w:tcW w:w="12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w:t>
            </w:r>
          </w:p>
        </w:tc>
        <w:tc>
          <w:tcPr>
            <w:tcW w:w="142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w:t>
            </w:r>
          </w:p>
        </w:tc>
        <w:tc>
          <w:tcPr>
            <w:tcW w:w="6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2,576 </w:t>
            </w:r>
          </w:p>
        </w:tc>
        <w:tc>
          <w:tcPr>
            <w:tcW w:w="176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86,417.3 </w:t>
            </w:r>
          </w:p>
        </w:tc>
        <w:tc>
          <w:tcPr>
            <w:tcW w:w="1880" w:type="dxa"/>
            <w:tcBorders>
              <w:top w:val="nil"/>
              <w:left w:val="nil"/>
              <w:bottom w:val="single" w:sz="4" w:space="0" w:color="auto"/>
              <w:right w:val="single" w:sz="4" w:space="0" w:color="auto"/>
            </w:tcBorders>
            <w:shd w:val="clear" w:color="auto" w:fill="auto"/>
            <w:vAlign w:val="bottom"/>
            <w:hideMark/>
          </w:tcPr>
          <w:p w:rsidR="004B1339" w:rsidRPr="004B1339" w:rsidRDefault="004B1339" w:rsidP="004B1339">
            <w:pPr>
              <w:spacing w:after="0" w:line="240" w:lineRule="auto"/>
              <w:jc w:val="center"/>
              <w:rPr>
                <w:rFonts w:ascii="Arial" w:eastAsia="Times New Roman" w:hAnsi="Arial" w:cs="Arial"/>
                <w:color w:val="000000"/>
                <w:sz w:val="20"/>
                <w:szCs w:val="20"/>
                <w:lang w:eastAsia="es-MX"/>
              </w:rPr>
            </w:pPr>
            <w:r w:rsidRPr="004B1339">
              <w:rPr>
                <w:rFonts w:ascii="Arial" w:eastAsia="Times New Roman" w:hAnsi="Arial" w:cs="Arial"/>
                <w:color w:val="000000"/>
                <w:sz w:val="20"/>
                <w:szCs w:val="20"/>
                <w:lang w:eastAsia="es-MX"/>
              </w:rPr>
              <w:t xml:space="preserve">                43,896.9 </w:t>
            </w:r>
          </w:p>
        </w:tc>
      </w:tr>
    </w:tbl>
    <w:p w:rsidR="00F0690C" w:rsidRDefault="00F0690C" w:rsidP="00F0690C">
      <w:pPr>
        <w:spacing w:after="0" w:line="360" w:lineRule="auto"/>
        <w:jc w:val="both"/>
        <w:rPr>
          <w:rFonts w:ascii="Arial" w:hAnsi="Arial" w:cs="Arial"/>
          <w:b/>
          <w:sz w:val="24"/>
          <w:szCs w:val="24"/>
        </w:rPr>
      </w:pPr>
    </w:p>
    <w:p w:rsidR="00732F84" w:rsidRDefault="00732F84">
      <w:pPr>
        <w:rPr>
          <w:rFonts w:ascii="Arial" w:hAnsi="Arial" w:cs="Arial"/>
          <w:b/>
          <w:sz w:val="24"/>
          <w:szCs w:val="24"/>
        </w:rPr>
      </w:pPr>
      <w:r>
        <w:rPr>
          <w:rFonts w:ascii="Arial" w:hAnsi="Arial" w:cs="Arial"/>
          <w:b/>
          <w:sz w:val="24"/>
          <w:szCs w:val="24"/>
        </w:rPr>
        <w:br w:type="page"/>
      </w:r>
    </w:p>
    <w:p w:rsidR="00F0690C" w:rsidRDefault="00F0690C" w:rsidP="0035117E">
      <w:pPr>
        <w:spacing w:after="0" w:line="360" w:lineRule="auto"/>
        <w:jc w:val="both"/>
        <w:rPr>
          <w:rFonts w:ascii="Arial" w:hAnsi="Arial" w:cs="Arial"/>
          <w:b/>
          <w:sz w:val="24"/>
          <w:szCs w:val="24"/>
        </w:rPr>
      </w:pPr>
    </w:p>
    <w:p w:rsidR="004A3B54" w:rsidRPr="006D0746" w:rsidRDefault="00B221AE" w:rsidP="006D0746">
      <w:pPr>
        <w:pStyle w:val="Prrafodelista"/>
        <w:numPr>
          <w:ilvl w:val="0"/>
          <w:numId w:val="2"/>
        </w:numPr>
        <w:spacing w:line="360" w:lineRule="auto"/>
        <w:jc w:val="both"/>
        <w:rPr>
          <w:rFonts w:ascii="Arial" w:hAnsi="Arial" w:cs="Arial"/>
          <w:sz w:val="24"/>
          <w:szCs w:val="24"/>
        </w:rPr>
      </w:pPr>
      <w:r w:rsidRPr="004D24C5">
        <w:rPr>
          <w:rFonts w:ascii="Arial" w:hAnsi="Arial" w:cs="Arial"/>
          <w:sz w:val="24"/>
          <w:szCs w:val="24"/>
        </w:rPr>
        <w:t>PROGRAMAS Y PROYECTOS DE INVERSIÓN COMPLEMENTARIOS Y SUSTITUTOS</w:t>
      </w:r>
    </w:p>
    <w:p w:rsidR="00F86104" w:rsidRDefault="00F86104" w:rsidP="004D24C5">
      <w:pPr>
        <w:spacing w:line="360" w:lineRule="auto"/>
        <w:jc w:val="both"/>
        <w:rPr>
          <w:rFonts w:ascii="Arial" w:hAnsi="Arial" w:cs="Arial"/>
          <w:sz w:val="24"/>
          <w:szCs w:val="24"/>
        </w:rPr>
      </w:pPr>
      <w:r>
        <w:rPr>
          <w:rFonts w:ascii="Arial" w:hAnsi="Arial" w:cs="Arial"/>
          <w:sz w:val="24"/>
          <w:szCs w:val="24"/>
        </w:rPr>
        <w:t xml:space="preserve">Los programas y proyectos de inversión presentados en este </w:t>
      </w:r>
      <w:r w:rsidR="00115165">
        <w:rPr>
          <w:rFonts w:ascii="Arial" w:hAnsi="Arial" w:cs="Arial"/>
          <w:sz w:val="24"/>
          <w:szCs w:val="24"/>
        </w:rPr>
        <w:t>M</w:t>
      </w:r>
      <w:r>
        <w:rPr>
          <w:rFonts w:ascii="Arial" w:hAnsi="Arial" w:cs="Arial"/>
          <w:sz w:val="24"/>
          <w:szCs w:val="24"/>
        </w:rPr>
        <w:t>ecanismo</w:t>
      </w:r>
      <w:r w:rsidR="00115165">
        <w:rPr>
          <w:rFonts w:ascii="Arial" w:hAnsi="Arial" w:cs="Arial"/>
          <w:sz w:val="24"/>
          <w:szCs w:val="24"/>
        </w:rPr>
        <w:t xml:space="preserve"> de Planeación</w:t>
      </w:r>
      <w:r>
        <w:rPr>
          <w:rFonts w:ascii="Arial" w:hAnsi="Arial" w:cs="Arial"/>
          <w:sz w:val="24"/>
          <w:szCs w:val="24"/>
        </w:rPr>
        <w:t xml:space="preserve"> involucran principalmente la perspectiva y necesidades de las </w:t>
      </w:r>
      <w:r w:rsidR="00115165">
        <w:rPr>
          <w:rFonts w:ascii="Arial" w:hAnsi="Arial" w:cs="Arial"/>
          <w:sz w:val="24"/>
          <w:szCs w:val="24"/>
        </w:rPr>
        <w:t>S</w:t>
      </w:r>
      <w:r>
        <w:rPr>
          <w:rFonts w:ascii="Arial" w:hAnsi="Arial" w:cs="Arial"/>
          <w:sz w:val="24"/>
          <w:szCs w:val="24"/>
        </w:rPr>
        <w:t xml:space="preserve">ecretarías de </w:t>
      </w:r>
      <w:proofErr w:type="gramStart"/>
      <w:r>
        <w:rPr>
          <w:rFonts w:ascii="Arial" w:hAnsi="Arial" w:cs="Arial"/>
          <w:sz w:val="24"/>
          <w:szCs w:val="24"/>
        </w:rPr>
        <w:t xml:space="preserve">salud federal y </w:t>
      </w:r>
      <w:r w:rsidR="00115165">
        <w:rPr>
          <w:rFonts w:ascii="Arial" w:hAnsi="Arial" w:cs="Arial"/>
          <w:sz w:val="24"/>
          <w:szCs w:val="24"/>
        </w:rPr>
        <w:t>estatales</w:t>
      </w:r>
      <w:proofErr w:type="gramEnd"/>
      <w:r>
        <w:rPr>
          <w:rFonts w:ascii="Arial" w:hAnsi="Arial" w:cs="Arial"/>
          <w:sz w:val="24"/>
          <w:szCs w:val="24"/>
        </w:rPr>
        <w:t>. No obstante, está pendiente el reto estructural de incorporar los programas y proyectos de inversión de las instituciones de seguridad social y del resto de las dependencias relacionadas con salud. Finalmente</w:t>
      </w:r>
      <w:r w:rsidR="00115165">
        <w:rPr>
          <w:rFonts w:ascii="Arial" w:hAnsi="Arial" w:cs="Arial"/>
          <w:sz w:val="24"/>
          <w:szCs w:val="24"/>
        </w:rPr>
        <w:t>,</w:t>
      </w:r>
      <w:r>
        <w:rPr>
          <w:rFonts w:ascii="Arial" w:hAnsi="Arial" w:cs="Arial"/>
          <w:sz w:val="24"/>
          <w:szCs w:val="24"/>
        </w:rPr>
        <w:t xml:space="preserve"> será sólo a través de la perspectiva sectorial que se pueden tomar decisiones óptimas de inversión a partir de la oferta y demanda de servicios</w:t>
      </w:r>
      <w:r w:rsidR="00115165">
        <w:rPr>
          <w:rFonts w:ascii="Arial" w:hAnsi="Arial" w:cs="Arial"/>
          <w:sz w:val="24"/>
          <w:szCs w:val="24"/>
        </w:rPr>
        <w:t>, de la decisión racional de crecimiento de infraestructura en salud y de las posibilidades de intercambio de servicios y optimización de la capacidad instalada</w:t>
      </w:r>
      <w:r>
        <w:rPr>
          <w:rFonts w:ascii="Arial" w:hAnsi="Arial" w:cs="Arial"/>
          <w:sz w:val="24"/>
          <w:szCs w:val="24"/>
        </w:rPr>
        <w:t xml:space="preserve">. </w:t>
      </w:r>
    </w:p>
    <w:p w:rsidR="002256FF" w:rsidRDefault="00F86104" w:rsidP="004D24C5">
      <w:pPr>
        <w:spacing w:line="360" w:lineRule="auto"/>
        <w:jc w:val="both"/>
        <w:rPr>
          <w:rFonts w:ascii="Arial" w:hAnsi="Arial" w:cs="Arial"/>
          <w:sz w:val="24"/>
          <w:szCs w:val="24"/>
        </w:rPr>
      </w:pPr>
      <w:r>
        <w:rPr>
          <w:rFonts w:ascii="Arial" w:hAnsi="Arial" w:cs="Arial"/>
          <w:sz w:val="24"/>
          <w:szCs w:val="24"/>
        </w:rPr>
        <w:t>Uno de los programas complementarios que vale la pena mencionarse es e</w:t>
      </w:r>
      <w:r w:rsidR="004648AE">
        <w:rPr>
          <w:rFonts w:ascii="Arial" w:hAnsi="Arial" w:cs="Arial"/>
          <w:sz w:val="24"/>
          <w:szCs w:val="24"/>
        </w:rPr>
        <w:t>l Programa Caravanas de la Salud, que busca acercar la Red de Servicios de Salud (REDESS) a la población que habita en los municipios de Menor Índice de Desarrollo Humano, localidades de alta y muy alta marginación y localidades marginadas con alta dispersión y difícil acceso a servicios de salud de manera permanente y de forma integral.</w:t>
      </w:r>
      <w:r>
        <w:rPr>
          <w:rFonts w:ascii="Arial" w:hAnsi="Arial" w:cs="Arial"/>
          <w:sz w:val="24"/>
          <w:szCs w:val="24"/>
        </w:rPr>
        <w:t xml:space="preserve"> Así se provee </w:t>
      </w:r>
      <w:r w:rsidR="004648AE">
        <w:rPr>
          <w:rFonts w:ascii="Arial" w:hAnsi="Arial" w:cs="Arial"/>
          <w:sz w:val="24"/>
          <w:szCs w:val="24"/>
        </w:rPr>
        <w:t xml:space="preserve">en forma sistemática </w:t>
      </w:r>
      <w:r>
        <w:rPr>
          <w:rFonts w:ascii="Arial" w:hAnsi="Arial" w:cs="Arial"/>
          <w:sz w:val="24"/>
          <w:szCs w:val="24"/>
        </w:rPr>
        <w:t xml:space="preserve">una serie de </w:t>
      </w:r>
      <w:r w:rsidR="004648AE">
        <w:rPr>
          <w:rFonts w:ascii="Arial" w:hAnsi="Arial" w:cs="Arial"/>
          <w:sz w:val="24"/>
          <w:szCs w:val="24"/>
        </w:rPr>
        <w:t>acciones preventivas</w:t>
      </w:r>
      <w:r w:rsidR="006D0746">
        <w:rPr>
          <w:rFonts w:ascii="Arial" w:hAnsi="Arial" w:cs="Arial"/>
          <w:sz w:val="24"/>
          <w:szCs w:val="24"/>
        </w:rPr>
        <w:t xml:space="preserve"> primarias, secundarias y terciarias para lograr un impacto positivo en la salud de la población que tiene acceso a esa modalidad de atención itinerante.</w:t>
      </w:r>
      <w:r w:rsidR="007B0DC2">
        <w:rPr>
          <w:rStyle w:val="Refdenotaalpie"/>
          <w:rFonts w:ascii="Arial" w:hAnsi="Arial" w:cs="Arial"/>
          <w:sz w:val="24"/>
          <w:szCs w:val="24"/>
        </w:rPr>
        <w:footnoteReference w:id="14"/>
      </w:r>
      <w:r w:rsidR="004648AE">
        <w:rPr>
          <w:rFonts w:ascii="Arial" w:hAnsi="Arial" w:cs="Arial"/>
          <w:sz w:val="24"/>
          <w:szCs w:val="24"/>
        </w:rPr>
        <w:t xml:space="preserve"> </w:t>
      </w:r>
    </w:p>
    <w:p w:rsidR="006C790A" w:rsidRDefault="0052688B" w:rsidP="004D24C5">
      <w:pPr>
        <w:spacing w:line="360" w:lineRule="auto"/>
        <w:jc w:val="both"/>
        <w:rPr>
          <w:rFonts w:ascii="Arial" w:hAnsi="Arial" w:cs="Arial"/>
          <w:sz w:val="24"/>
          <w:szCs w:val="24"/>
        </w:rPr>
      </w:pPr>
      <w:r>
        <w:rPr>
          <w:rFonts w:ascii="Arial" w:hAnsi="Arial" w:cs="Arial"/>
          <w:sz w:val="24"/>
          <w:szCs w:val="24"/>
        </w:rPr>
        <w:t>El P</w:t>
      </w:r>
      <w:r w:rsidR="006C790A">
        <w:rPr>
          <w:rFonts w:ascii="Arial" w:hAnsi="Arial" w:cs="Arial"/>
          <w:sz w:val="24"/>
          <w:szCs w:val="24"/>
        </w:rPr>
        <w:t xml:space="preserve">rograma Caravanas de la Salud complementa la red permanente de unidades médicas y permite que en localidades alejadas pueda haber atención primaria a la salud. </w:t>
      </w:r>
      <w:r w:rsidR="00F86104">
        <w:rPr>
          <w:rFonts w:ascii="Arial" w:hAnsi="Arial" w:cs="Arial"/>
          <w:sz w:val="24"/>
          <w:szCs w:val="24"/>
        </w:rPr>
        <w:t>Este es sólo un ejemplo de cómo la inversión tradicional en infraestructura puede ser complementada por inversión en unidades médicas móviles. De forma similar ocurre con el pilar de salud del Programa Oportunidades y con algunas otras iniciativas federales.</w:t>
      </w:r>
      <w:r w:rsidR="007B0DC2">
        <w:rPr>
          <w:rStyle w:val="Refdenotaalpie"/>
          <w:rFonts w:ascii="Arial" w:hAnsi="Arial" w:cs="Arial"/>
          <w:sz w:val="24"/>
          <w:szCs w:val="24"/>
        </w:rPr>
        <w:footnoteReference w:id="15"/>
      </w:r>
      <w:r w:rsidR="00F86104">
        <w:rPr>
          <w:rFonts w:ascii="Arial" w:hAnsi="Arial" w:cs="Arial"/>
          <w:sz w:val="24"/>
          <w:szCs w:val="24"/>
        </w:rPr>
        <w:t xml:space="preserve"> </w:t>
      </w:r>
    </w:p>
    <w:p w:rsidR="00755E23" w:rsidRDefault="00F86104" w:rsidP="004D24C5">
      <w:pPr>
        <w:spacing w:line="360" w:lineRule="auto"/>
        <w:jc w:val="both"/>
        <w:rPr>
          <w:rFonts w:ascii="Arial" w:hAnsi="Arial" w:cs="Arial"/>
          <w:sz w:val="24"/>
          <w:szCs w:val="24"/>
        </w:rPr>
      </w:pPr>
      <w:r>
        <w:rPr>
          <w:rFonts w:ascii="Arial" w:hAnsi="Arial" w:cs="Arial"/>
          <w:sz w:val="24"/>
          <w:szCs w:val="24"/>
        </w:rPr>
        <w:lastRenderedPageBreak/>
        <w:t xml:space="preserve">Actualmente no se cuenta con elementos suficientes para evaluar de manera nacional qué programas y proyectos son sustitutos o complementarios. Esto requiere no sólo el compromiso y la coordinación interinstitucional sino también la existencia de evidencia cruzada de todos los programas y proyectos. </w:t>
      </w:r>
      <w:r w:rsidR="00303CF9">
        <w:rPr>
          <w:rFonts w:ascii="Arial" w:hAnsi="Arial" w:cs="Arial"/>
          <w:sz w:val="24"/>
          <w:szCs w:val="24"/>
        </w:rPr>
        <w:t>É</w:t>
      </w:r>
      <w:r w:rsidR="00303CF9" w:rsidRPr="00303CF9">
        <w:rPr>
          <w:rFonts w:ascii="Arial" w:hAnsi="Arial" w:cs="Arial"/>
          <w:sz w:val="24"/>
          <w:szCs w:val="24"/>
        </w:rPr>
        <w:t>ste</w:t>
      </w:r>
      <w:r w:rsidR="00303CF9">
        <w:rPr>
          <w:rFonts w:ascii="Arial" w:hAnsi="Arial" w:cs="Arial"/>
          <w:sz w:val="24"/>
          <w:szCs w:val="24"/>
        </w:rPr>
        <w:t xml:space="preserve"> es</w:t>
      </w:r>
      <w:r w:rsidR="00303CF9" w:rsidRPr="00303CF9">
        <w:rPr>
          <w:rFonts w:ascii="Arial" w:hAnsi="Arial" w:cs="Arial"/>
          <w:sz w:val="24"/>
          <w:szCs w:val="24"/>
        </w:rPr>
        <w:t xml:space="preserve"> un elemento más a favor del fortalecimiento del Siste</w:t>
      </w:r>
      <w:r w:rsidR="004F17C4">
        <w:rPr>
          <w:rFonts w:ascii="Arial" w:hAnsi="Arial" w:cs="Arial"/>
          <w:sz w:val="24"/>
          <w:szCs w:val="24"/>
        </w:rPr>
        <w:t>ma Nacional de Salud como uno so</w:t>
      </w:r>
      <w:r w:rsidR="00303CF9" w:rsidRPr="00303CF9">
        <w:rPr>
          <w:rFonts w:ascii="Arial" w:hAnsi="Arial" w:cs="Arial"/>
          <w:sz w:val="24"/>
          <w:szCs w:val="24"/>
        </w:rPr>
        <w:t>lo.</w:t>
      </w:r>
    </w:p>
    <w:p w:rsidR="00755E23" w:rsidRDefault="00755E23"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7B0DC2" w:rsidRDefault="007B0DC2" w:rsidP="004D24C5">
      <w:pPr>
        <w:spacing w:line="360" w:lineRule="auto"/>
        <w:jc w:val="both"/>
        <w:rPr>
          <w:rFonts w:ascii="Arial" w:hAnsi="Arial" w:cs="Arial"/>
          <w:sz w:val="24"/>
          <w:szCs w:val="24"/>
        </w:rPr>
      </w:pPr>
    </w:p>
    <w:p w:rsidR="00B221AE" w:rsidRDefault="00B221AE" w:rsidP="004D24C5">
      <w:pPr>
        <w:pStyle w:val="Prrafodelista"/>
        <w:numPr>
          <w:ilvl w:val="0"/>
          <w:numId w:val="2"/>
        </w:numPr>
        <w:spacing w:line="360" w:lineRule="auto"/>
        <w:jc w:val="both"/>
        <w:rPr>
          <w:rFonts w:ascii="Arial" w:hAnsi="Arial" w:cs="Arial"/>
          <w:sz w:val="24"/>
          <w:szCs w:val="24"/>
        </w:rPr>
      </w:pPr>
      <w:r w:rsidRPr="004D24C5">
        <w:rPr>
          <w:rFonts w:ascii="Arial" w:hAnsi="Arial" w:cs="Arial"/>
          <w:sz w:val="24"/>
          <w:szCs w:val="24"/>
        </w:rPr>
        <w:lastRenderedPageBreak/>
        <w:t>FACTORES CLAVE DE CUMPLIMIENTO Y RIESGOS DE LA ESTRATEGIA DE MEDIANO PLAZO</w:t>
      </w:r>
    </w:p>
    <w:p w:rsidR="00A0089F" w:rsidRPr="00A0089F" w:rsidRDefault="006C790A" w:rsidP="00A0089F">
      <w:pPr>
        <w:spacing w:line="360" w:lineRule="auto"/>
        <w:jc w:val="both"/>
        <w:rPr>
          <w:rFonts w:ascii="Arial" w:hAnsi="Arial" w:cs="Arial"/>
          <w:b/>
          <w:sz w:val="24"/>
          <w:szCs w:val="24"/>
        </w:rPr>
      </w:pPr>
      <w:r>
        <w:rPr>
          <w:rFonts w:ascii="Arial" w:hAnsi="Arial" w:cs="Arial"/>
          <w:b/>
          <w:sz w:val="24"/>
          <w:szCs w:val="24"/>
        </w:rPr>
        <w:t xml:space="preserve">Factores </w:t>
      </w:r>
      <w:r w:rsidR="00A0089F" w:rsidRPr="00A0089F">
        <w:rPr>
          <w:rFonts w:ascii="Arial" w:hAnsi="Arial" w:cs="Arial"/>
          <w:b/>
          <w:sz w:val="24"/>
          <w:szCs w:val="24"/>
        </w:rPr>
        <w:t>Clave de cumplimiento</w:t>
      </w:r>
    </w:p>
    <w:p w:rsidR="006C790A" w:rsidRDefault="006C790A" w:rsidP="006C790A">
      <w:pPr>
        <w:spacing w:line="360" w:lineRule="auto"/>
        <w:jc w:val="both"/>
        <w:rPr>
          <w:rFonts w:ascii="Arial" w:hAnsi="Arial" w:cs="Arial"/>
          <w:sz w:val="24"/>
          <w:szCs w:val="24"/>
        </w:rPr>
      </w:pPr>
      <w:r>
        <w:rPr>
          <w:rFonts w:ascii="Arial" w:hAnsi="Arial" w:cs="Arial"/>
          <w:sz w:val="24"/>
          <w:szCs w:val="24"/>
        </w:rPr>
        <w:t>Para que las unidades de salud operen en condiciones óptimas es necesario asegurar la conservación y el mantenimiento de dichas unidades, evitar su deterioro y prolongar su vida útil, a fin de aprovechar al máximo el espacio existente y la capacidad instalada, reorganizar las áreas físicas de acuerdo a los procesos de trabajo alineados horizontalmente, con criterios de claridad y seguridad.</w:t>
      </w:r>
    </w:p>
    <w:p w:rsidR="00A0089F" w:rsidRDefault="00A0089F" w:rsidP="00A0089F">
      <w:pPr>
        <w:spacing w:line="360" w:lineRule="auto"/>
        <w:jc w:val="both"/>
        <w:rPr>
          <w:rFonts w:ascii="Arial" w:hAnsi="Arial" w:cs="Arial"/>
          <w:b/>
          <w:sz w:val="24"/>
          <w:szCs w:val="24"/>
        </w:rPr>
      </w:pPr>
      <w:r w:rsidRPr="00A0089F">
        <w:rPr>
          <w:rFonts w:ascii="Arial" w:hAnsi="Arial" w:cs="Arial"/>
          <w:b/>
          <w:sz w:val="24"/>
          <w:szCs w:val="24"/>
        </w:rPr>
        <w:t>Riesgos</w:t>
      </w:r>
    </w:p>
    <w:p w:rsidR="006C790A" w:rsidRDefault="006C790A" w:rsidP="00A0089F">
      <w:pPr>
        <w:spacing w:line="360" w:lineRule="auto"/>
        <w:jc w:val="both"/>
        <w:rPr>
          <w:rFonts w:ascii="Arial" w:hAnsi="Arial" w:cs="Arial"/>
          <w:sz w:val="24"/>
          <w:szCs w:val="24"/>
        </w:rPr>
      </w:pPr>
      <w:r>
        <w:rPr>
          <w:rFonts w:ascii="Arial" w:hAnsi="Arial" w:cs="Arial"/>
          <w:sz w:val="24"/>
          <w:szCs w:val="24"/>
        </w:rPr>
        <w:t xml:space="preserve">Algunos riesgos relacionados con la </w:t>
      </w:r>
      <w:r w:rsidR="00A0089F">
        <w:rPr>
          <w:rFonts w:ascii="Arial" w:hAnsi="Arial" w:cs="Arial"/>
          <w:sz w:val="24"/>
          <w:szCs w:val="24"/>
        </w:rPr>
        <w:t xml:space="preserve"> administración efectiva de los recursos </w:t>
      </w:r>
      <w:r>
        <w:rPr>
          <w:rFonts w:ascii="Arial" w:hAnsi="Arial" w:cs="Arial"/>
          <w:sz w:val="24"/>
          <w:szCs w:val="24"/>
        </w:rPr>
        <w:t>son:</w:t>
      </w:r>
    </w:p>
    <w:p w:rsidR="00FE36CB" w:rsidRDefault="00FE36CB" w:rsidP="00087AE2">
      <w:pPr>
        <w:pStyle w:val="Prrafodelista"/>
        <w:numPr>
          <w:ilvl w:val="0"/>
          <w:numId w:val="13"/>
        </w:numPr>
        <w:spacing w:line="360" w:lineRule="auto"/>
        <w:jc w:val="both"/>
        <w:rPr>
          <w:rFonts w:ascii="Arial" w:hAnsi="Arial" w:cs="Arial"/>
          <w:sz w:val="24"/>
          <w:szCs w:val="24"/>
        </w:rPr>
      </w:pPr>
      <w:r>
        <w:rPr>
          <w:rFonts w:ascii="Arial" w:hAnsi="Arial" w:cs="Arial"/>
          <w:sz w:val="24"/>
          <w:szCs w:val="24"/>
        </w:rPr>
        <w:t>Desarticulación entre la planeación, operación y evaluación</w:t>
      </w:r>
      <w:r w:rsidR="009A560F">
        <w:rPr>
          <w:rFonts w:ascii="Arial" w:hAnsi="Arial" w:cs="Arial"/>
          <w:sz w:val="24"/>
          <w:szCs w:val="24"/>
        </w:rPr>
        <w:t>, tanto institucional como</w:t>
      </w:r>
      <w:r>
        <w:rPr>
          <w:rFonts w:ascii="Arial" w:hAnsi="Arial" w:cs="Arial"/>
          <w:sz w:val="24"/>
          <w:szCs w:val="24"/>
        </w:rPr>
        <w:t xml:space="preserve"> sectorial.</w:t>
      </w:r>
    </w:p>
    <w:p w:rsidR="00FE36CB" w:rsidRDefault="00FE36CB" w:rsidP="00087AE2">
      <w:pPr>
        <w:pStyle w:val="Prrafodelista"/>
        <w:numPr>
          <w:ilvl w:val="0"/>
          <w:numId w:val="13"/>
        </w:numPr>
        <w:spacing w:line="360" w:lineRule="auto"/>
        <w:jc w:val="both"/>
        <w:rPr>
          <w:rFonts w:ascii="Arial" w:hAnsi="Arial" w:cs="Arial"/>
          <w:sz w:val="24"/>
          <w:szCs w:val="24"/>
        </w:rPr>
      </w:pPr>
      <w:r>
        <w:rPr>
          <w:rFonts w:ascii="Arial" w:hAnsi="Arial" w:cs="Arial"/>
          <w:sz w:val="24"/>
          <w:szCs w:val="24"/>
        </w:rPr>
        <w:t>Información insuficiente para que las entidades y dependencias realicen la priorización de recursos con criterios sectoriales y estratégicos.</w:t>
      </w:r>
      <w:r w:rsidR="00A0089F" w:rsidRPr="00087AE2">
        <w:rPr>
          <w:rFonts w:ascii="Arial" w:hAnsi="Arial" w:cs="Arial"/>
          <w:sz w:val="24"/>
          <w:szCs w:val="24"/>
        </w:rPr>
        <w:t xml:space="preserve"> </w:t>
      </w:r>
    </w:p>
    <w:p w:rsidR="006C790A" w:rsidRDefault="006C790A" w:rsidP="00087AE2">
      <w:pPr>
        <w:pStyle w:val="Prrafodelista"/>
        <w:numPr>
          <w:ilvl w:val="0"/>
          <w:numId w:val="13"/>
        </w:numPr>
        <w:spacing w:line="360" w:lineRule="auto"/>
        <w:jc w:val="both"/>
        <w:rPr>
          <w:rFonts w:ascii="Arial" w:hAnsi="Arial" w:cs="Arial"/>
          <w:sz w:val="24"/>
          <w:szCs w:val="24"/>
        </w:rPr>
      </w:pPr>
      <w:r w:rsidRPr="006C790A">
        <w:rPr>
          <w:rFonts w:ascii="Arial" w:hAnsi="Arial" w:cs="Arial"/>
          <w:sz w:val="24"/>
          <w:szCs w:val="24"/>
        </w:rPr>
        <w:t>Calendarización</w:t>
      </w:r>
      <w:r w:rsidR="00A0089F" w:rsidRPr="00087AE2">
        <w:rPr>
          <w:rFonts w:ascii="Arial" w:hAnsi="Arial" w:cs="Arial"/>
          <w:sz w:val="24"/>
          <w:szCs w:val="24"/>
        </w:rPr>
        <w:t xml:space="preserve"> de los recursos de inversión </w:t>
      </w:r>
      <w:r>
        <w:rPr>
          <w:rFonts w:ascii="Arial" w:hAnsi="Arial" w:cs="Arial"/>
          <w:sz w:val="24"/>
          <w:szCs w:val="24"/>
        </w:rPr>
        <w:t>dado que no siempre coinciden con las necesidades de inversión</w:t>
      </w:r>
      <w:r w:rsidR="00FE36CB">
        <w:rPr>
          <w:rFonts w:ascii="Arial" w:hAnsi="Arial" w:cs="Arial"/>
          <w:sz w:val="24"/>
          <w:szCs w:val="24"/>
        </w:rPr>
        <w:t xml:space="preserve">. </w:t>
      </w:r>
    </w:p>
    <w:p w:rsidR="00FE36CB" w:rsidRPr="007349F9" w:rsidRDefault="00755E23" w:rsidP="007349F9">
      <w:pPr>
        <w:pStyle w:val="Prrafodelista"/>
        <w:numPr>
          <w:ilvl w:val="0"/>
          <w:numId w:val="13"/>
        </w:numPr>
        <w:spacing w:line="360" w:lineRule="auto"/>
        <w:jc w:val="both"/>
        <w:rPr>
          <w:rFonts w:ascii="Arial" w:hAnsi="Arial" w:cs="Arial"/>
          <w:sz w:val="24"/>
          <w:szCs w:val="24"/>
        </w:rPr>
      </w:pPr>
      <w:r w:rsidRPr="00087AE2">
        <w:rPr>
          <w:rFonts w:ascii="Arial" w:hAnsi="Arial" w:cs="Arial"/>
          <w:sz w:val="24"/>
          <w:szCs w:val="24"/>
        </w:rPr>
        <w:t xml:space="preserve">Periodos prolongados para la autorización de los ingresos de carácter excedente; </w:t>
      </w:r>
    </w:p>
    <w:p w:rsidR="00FE36CB" w:rsidRDefault="00755E23" w:rsidP="00087AE2">
      <w:pPr>
        <w:pStyle w:val="Prrafodelista"/>
        <w:numPr>
          <w:ilvl w:val="0"/>
          <w:numId w:val="13"/>
        </w:numPr>
        <w:spacing w:line="360" w:lineRule="auto"/>
        <w:jc w:val="both"/>
        <w:rPr>
          <w:rFonts w:ascii="Arial" w:hAnsi="Arial" w:cs="Arial"/>
          <w:sz w:val="24"/>
          <w:szCs w:val="24"/>
        </w:rPr>
      </w:pPr>
      <w:r w:rsidRPr="00087AE2">
        <w:rPr>
          <w:rFonts w:ascii="Arial" w:hAnsi="Arial" w:cs="Arial"/>
          <w:sz w:val="24"/>
          <w:szCs w:val="24"/>
        </w:rPr>
        <w:t>La planeación de los proyectos se realiza con precios del ejercicio anterior al que se ejerce</w:t>
      </w:r>
      <w:r w:rsidR="00FE36CB">
        <w:rPr>
          <w:rFonts w:ascii="Arial" w:hAnsi="Arial" w:cs="Arial"/>
          <w:sz w:val="24"/>
          <w:szCs w:val="24"/>
        </w:rPr>
        <w:t xml:space="preserve"> y por tanto los proyectos actualizados tendrían un costo ligeramente distinto al previsto</w:t>
      </w:r>
      <w:r w:rsidRPr="00087AE2">
        <w:rPr>
          <w:rFonts w:ascii="Arial" w:hAnsi="Arial" w:cs="Arial"/>
          <w:sz w:val="24"/>
          <w:szCs w:val="24"/>
        </w:rPr>
        <w:t xml:space="preserve">; </w:t>
      </w:r>
    </w:p>
    <w:p w:rsidR="00A0089F" w:rsidRDefault="00FE36CB" w:rsidP="00087AE2">
      <w:pPr>
        <w:pStyle w:val="Prrafodelista"/>
        <w:numPr>
          <w:ilvl w:val="0"/>
          <w:numId w:val="13"/>
        </w:numPr>
        <w:spacing w:line="360" w:lineRule="auto"/>
        <w:jc w:val="both"/>
        <w:rPr>
          <w:rFonts w:ascii="Arial" w:hAnsi="Arial" w:cs="Arial"/>
          <w:sz w:val="24"/>
          <w:szCs w:val="24"/>
        </w:rPr>
      </w:pPr>
      <w:r>
        <w:rPr>
          <w:rFonts w:ascii="Arial" w:hAnsi="Arial" w:cs="Arial"/>
          <w:sz w:val="24"/>
          <w:szCs w:val="24"/>
        </w:rPr>
        <w:t>Difi</w:t>
      </w:r>
      <w:r w:rsidR="007349F9">
        <w:rPr>
          <w:rFonts w:ascii="Arial" w:hAnsi="Arial" w:cs="Arial"/>
          <w:sz w:val="24"/>
          <w:szCs w:val="24"/>
        </w:rPr>
        <w:t>cultades para identificar adecua</w:t>
      </w:r>
      <w:r>
        <w:rPr>
          <w:rFonts w:ascii="Arial" w:hAnsi="Arial" w:cs="Arial"/>
          <w:sz w:val="24"/>
          <w:szCs w:val="24"/>
        </w:rPr>
        <w:t>damente el mayor impacto social y económico de los programas y proyectos de inversión</w:t>
      </w:r>
      <w:r w:rsidR="007349F9">
        <w:rPr>
          <w:rFonts w:ascii="Arial" w:hAnsi="Arial" w:cs="Arial"/>
          <w:sz w:val="24"/>
          <w:szCs w:val="24"/>
        </w:rPr>
        <w:t>.</w:t>
      </w:r>
    </w:p>
    <w:p w:rsidR="009E746D" w:rsidRDefault="009E746D" w:rsidP="009E746D">
      <w:pPr>
        <w:pStyle w:val="Prrafodelista"/>
        <w:spacing w:line="360" w:lineRule="auto"/>
        <w:jc w:val="both"/>
        <w:rPr>
          <w:rFonts w:ascii="Arial" w:hAnsi="Arial" w:cs="Arial"/>
          <w:sz w:val="24"/>
          <w:szCs w:val="24"/>
        </w:rPr>
      </w:pPr>
    </w:p>
    <w:p w:rsidR="007B0DC2" w:rsidRDefault="007B0DC2" w:rsidP="009E746D">
      <w:pPr>
        <w:pStyle w:val="Prrafodelista"/>
        <w:spacing w:line="360" w:lineRule="auto"/>
        <w:jc w:val="both"/>
        <w:rPr>
          <w:rFonts w:ascii="Arial" w:hAnsi="Arial" w:cs="Arial"/>
          <w:sz w:val="24"/>
          <w:szCs w:val="24"/>
        </w:rPr>
      </w:pPr>
    </w:p>
    <w:p w:rsidR="007B0DC2" w:rsidRDefault="007B0DC2" w:rsidP="009E746D">
      <w:pPr>
        <w:pStyle w:val="Prrafodelista"/>
        <w:spacing w:line="360" w:lineRule="auto"/>
        <w:jc w:val="both"/>
        <w:rPr>
          <w:rFonts w:ascii="Arial" w:hAnsi="Arial" w:cs="Arial"/>
          <w:sz w:val="24"/>
          <w:szCs w:val="24"/>
        </w:rPr>
      </w:pPr>
    </w:p>
    <w:p w:rsidR="004F17C4" w:rsidRPr="001F37B1" w:rsidRDefault="004F17C4" w:rsidP="001F37B1">
      <w:pPr>
        <w:spacing w:line="360" w:lineRule="auto"/>
        <w:jc w:val="both"/>
        <w:rPr>
          <w:rFonts w:ascii="Arial" w:hAnsi="Arial" w:cs="Arial"/>
          <w:sz w:val="24"/>
          <w:szCs w:val="24"/>
        </w:rPr>
      </w:pPr>
      <w:r w:rsidRPr="001F37B1">
        <w:rPr>
          <w:rFonts w:ascii="Arial" w:hAnsi="Arial" w:cs="Arial"/>
          <w:sz w:val="24"/>
          <w:szCs w:val="24"/>
        </w:rPr>
        <w:lastRenderedPageBreak/>
        <w:t>En</w:t>
      </w:r>
      <w:r w:rsidR="001F37B1">
        <w:rPr>
          <w:rFonts w:ascii="Arial" w:hAnsi="Arial" w:cs="Arial"/>
          <w:sz w:val="24"/>
          <w:szCs w:val="24"/>
        </w:rPr>
        <w:t xml:space="preserve"> materia de infraestructura en s</w:t>
      </w:r>
      <w:r w:rsidRPr="001F37B1">
        <w:rPr>
          <w:rFonts w:ascii="Arial" w:hAnsi="Arial" w:cs="Arial"/>
          <w:sz w:val="24"/>
          <w:szCs w:val="24"/>
        </w:rPr>
        <w:t xml:space="preserve">alud, es de suma importancia la concordancia entre las necesidades de la población y las acciones implementadas por el Estado a fin de ser más eficientes y eficaces. </w:t>
      </w:r>
    </w:p>
    <w:p w:rsidR="004F17C4" w:rsidRPr="001F37B1" w:rsidRDefault="004F17C4" w:rsidP="001F37B1">
      <w:pPr>
        <w:spacing w:line="360" w:lineRule="auto"/>
        <w:jc w:val="both"/>
        <w:rPr>
          <w:rFonts w:ascii="Arial" w:hAnsi="Arial" w:cs="Arial"/>
          <w:sz w:val="24"/>
          <w:szCs w:val="24"/>
        </w:rPr>
      </w:pPr>
      <w:r w:rsidRPr="001F37B1">
        <w:rPr>
          <w:rFonts w:ascii="Arial" w:hAnsi="Arial" w:cs="Arial"/>
          <w:sz w:val="24"/>
          <w:szCs w:val="24"/>
        </w:rPr>
        <w:t>Ante esto, es importante abordar el tema de la planeación como un elemento sumamente importante que deje atrás viejas prácticas que consideraban a la infraestructura en salud como entes asilados (construcción, equipamiento, recursos humanos) que en determinado momento, usualmente en la operación interactúan; en lugar de visualizarlos como un todo cuyas interacciones favorecen o no la calidad en la atención de los pacientes.</w:t>
      </w:r>
    </w:p>
    <w:p w:rsidR="004F17C4" w:rsidRPr="001F37B1" w:rsidRDefault="004F17C4" w:rsidP="001F37B1">
      <w:pPr>
        <w:spacing w:line="360" w:lineRule="auto"/>
        <w:jc w:val="both"/>
        <w:rPr>
          <w:rFonts w:ascii="Arial" w:hAnsi="Arial" w:cs="Arial"/>
          <w:sz w:val="24"/>
          <w:szCs w:val="24"/>
        </w:rPr>
      </w:pPr>
      <w:r w:rsidRPr="001F37B1">
        <w:rPr>
          <w:rFonts w:ascii="Arial" w:hAnsi="Arial" w:cs="Arial"/>
          <w:sz w:val="24"/>
          <w:szCs w:val="24"/>
        </w:rPr>
        <w:t>Esta nueva forma de planear permitirá una optimación de los recursos humanos, materiales y financieros, generando un proceso que permitirá que la toma de decisiones se efectúe de manera más adecuada, racional y eficiente.</w:t>
      </w:r>
    </w:p>
    <w:p w:rsidR="004F17C4" w:rsidRPr="001F37B1" w:rsidRDefault="004F17C4" w:rsidP="001F37B1">
      <w:pPr>
        <w:spacing w:line="360" w:lineRule="auto"/>
        <w:jc w:val="both"/>
        <w:rPr>
          <w:rFonts w:ascii="Arial" w:hAnsi="Arial" w:cs="Arial"/>
          <w:sz w:val="24"/>
          <w:szCs w:val="24"/>
        </w:rPr>
      </w:pPr>
      <w:r w:rsidRPr="001F37B1">
        <w:rPr>
          <w:rFonts w:ascii="Arial" w:hAnsi="Arial" w:cs="Arial"/>
          <w:sz w:val="24"/>
          <w:szCs w:val="24"/>
        </w:rPr>
        <w:t>Dinamizar el proceso de planeación a partir de las experiencias previas y con una clara visión a futuro, en definitiva favorecerá el mejor funcionamiento de las unidades de atención a la salud y por tanto se contribuirá a un mayor desarrollo de la población.</w:t>
      </w:r>
    </w:p>
    <w:p w:rsidR="004F17C4" w:rsidRPr="001F37B1" w:rsidRDefault="004F17C4" w:rsidP="001F37B1">
      <w:pPr>
        <w:spacing w:line="360" w:lineRule="auto"/>
        <w:jc w:val="both"/>
        <w:rPr>
          <w:rFonts w:ascii="Arial" w:hAnsi="Arial" w:cs="Arial"/>
          <w:sz w:val="24"/>
          <w:szCs w:val="24"/>
        </w:rPr>
      </w:pPr>
      <w:r w:rsidRPr="001F37B1">
        <w:rPr>
          <w:rFonts w:ascii="Arial" w:hAnsi="Arial" w:cs="Arial"/>
          <w:sz w:val="24"/>
          <w:szCs w:val="24"/>
        </w:rPr>
        <w:t>Por lo tanto se requiere de contar con la información adecuada respecto a la experiencia del Sistema de Salud en México, que permita identificar aquellas áreas de oportunidad en las cuáles deberán incidirse de manera específica con acciones concretas y bien fundamentadas, con la premisa fundamental de lo plasmado en el artículo 4° Constitucional.</w:t>
      </w:r>
    </w:p>
    <w:p w:rsidR="007B0DC2" w:rsidRPr="001F37B1" w:rsidRDefault="001F37B1" w:rsidP="001F37B1">
      <w:pPr>
        <w:spacing w:line="360" w:lineRule="auto"/>
        <w:jc w:val="both"/>
        <w:rPr>
          <w:rFonts w:ascii="Arial" w:hAnsi="Arial" w:cs="Arial"/>
          <w:sz w:val="24"/>
          <w:szCs w:val="24"/>
        </w:rPr>
      </w:pPr>
      <w:r>
        <w:rPr>
          <w:rFonts w:ascii="Arial" w:hAnsi="Arial" w:cs="Arial"/>
          <w:sz w:val="24"/>
          <w:szCs w:val="24"/>
        </w:rPr>
        <w:t>L</w:t>
      </w:r>
      <w:r w:rsidR="004F17C4" w:rsidRPr="001F37B1">
        <w:rPr>
          <w:rFonts w:ascii="Arial" w:hAnsi="Arial" w:cs="Arial"/>
          <w:sz w:val="24"/>
          <w:szCs w:val="24"/>
        </w:rPr>
        <w:t>a necesidad de contar con un Sistema de Salud integrado el cuál facilite el acceso a toda la población a sus servicios, genera una gran necesidad de mejorar continuamente los servicios y en particular su infraestructura. En este sentido, México es un país que requiere de instrumentar mecanismos que hagan eficiente el uso de sus recursos.</w:t>
      </w:r>
    </w:p>
    <w:p w:rsidR="007B0DC2" w:rsidRDefault="007B0DC2" w:rsidP="009E746D">
      <w:pPr>
        <w:pStyle w:val="Prrafodelista"/>
        <w:spacing w:line="360" w:lineRule="auto"/>
        <w:jc w:val="both"/>
        <w:rPr>
          <w:rFonts w:ascii="Arial" w:hAnsi="Arial" w:cs="Arial"/>
          <w:sz w:val="24"/>
          <w:szCs w:val="24"/>
        </w:rPr>
      </w:pPr>
    </w:p>
    <w:p w:rsidR="00C822B4" w:rsidRPr="004F17C4" w:rsidRDefault="00B221AE" w:rsidP="004D24C5">
      <w:pPr>
        <w:pStyle w:val="Prrafodelista"/>
        <w:numPr>
          <w:ilvl w:val="0"/>
          <w:numId w:val="2"/>
        </w:numPr>
        <w:spacing w:line="360" w:lineRule="auto"/>
        <w:jc w:val="both"/>
        <w:rPr>
          <w:rFonts w:ascii="Arial" w:hAnsi="Arial" w:cs="Arial"/>
          <w:sz w:val="24"/>
          <w:szCs w:val="24"/>
        </w:rPr>
      </w:pPr>
      <w:r w:rsidRPr="004D24C5">
        <w:rPr>
          <w:rFonts w:ascii="Arial" w:hAnsi="Arial" w:cs="Arial"/>
          <w:sz w:val="24"/>
          <w:szCs w:val="24"/>
        </w:rPr>
        <w:t>ANEXO DEL MECANISMO DE PLANEACIÓN</w:t>
      </w:r>
    </w:p>
    <w:sectPr w:rsidR="00C822B4" w:rsidRPr="004F17C4" w:rsidSect="001E5F05">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9B3" w:rsidRDefault="00CE69B3" w:rsidP="007B2845">
      <w:pPr>
        <w:spacing w:after="0" w:line="240" w:lineRule="auto"/>
      </w:pPr>
      <w:r>
        <w:separator/>
      </w:r>
    </w:p>
  </w:endnote>
  <w:endnote w:type="continuationSeparator" w:id="0">
    <w:p w:rsidR="00CE69B3" w:rsidRDefault="00CE69B3" w:rsidP="007B28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3797594"/>
      <w:docPartObj>
        <w:docPartGallery w:val="Page Numbers (Bottom of Page)"/>
        <w:docPartUnique/>
      </w:docPartObj>
    </w:sdtPr>
    <w:sdtContent>
      <w:p w:rsidR="00E92888" w:rsidRDefault="001E5F05">
        <w:pPr>
          <w:pStyle w:val="Piedepgina"/>
          <w:jc w:val="right"/>
        </w:pPr>
        <w:r>
          <w:fldChar w:fldCharType="begin"/>
        </w:r>
        <w:r w:rsidR="00E92888">
          <w:instrText>PAGE   \* MERGEFORMAT</w:instrText>
        </w:r>
        <w:r>
          <w:fldChar w:fldCharType="separate"/>
        </w:r>
        <w:r w:rsidR="00116D03" w:rsidRPr="00116D03">
          <w:rPr>
            <w:noProof/>
            <w:lang w:val="es-ES"/>
          </w:rPr>
          <w:t>22</w:t>
        </w:r>
        <w:r>
          <w:fldChar w:fldCharType="end"/>
        </w:r>
      </w:p>
    </w:sdtContent>
  </w:sdt>
  <w:p w:rsidR="00E92888" w:rsidRDefault="00E9288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9B3" w:rsidRDefault="00CE69B3" w:rsidP="007B2845">
      <w:pPr>
        <w:spacing w:after="0" w:line="240" w:lineRule="auto"/>
      </w:pPr>
      <w:r>
        <w:separator/>
      </w:r>
    </w:p>
  </w:footnote>
  <w:footnote w:type="continuationSeparator" w:id="0">
    <w:p w:rsidR="00CE69B3" w:rsidRDefault="00CE69B3" w:rsidP="007B2845">
      <w:pPr>
        <w:spacing w:after="0" w:line="240" w:lineRule="auto"/>
      </w:pPr>
      <w:r>
        <w:continuationSeparator/>
      </w:r>
    </w:p>
  </w:footnote>
  <w:footnote w:id="1">
    <w:p w:rsidR="00E92888" w:rsidRDefault="00E92888" w:rsidP="00FA69B5">
      <w:pPr>
        <w:pStyle w:val="Textonotapie"/>
      </w:pPr>
      <w:r>
        <w:rPr>
          <w:rStyle w:val="Refdenotaalpie"/>
        </w:rPr>
        <w:footnoteRef/>
      </w:r>
      <w:r>
        <w:t xml:space="preserve"> R. R. </w:t>
      </w:r>
      <w:proofErr w:type="spellStart"/>
      <w:r>
        <w:t>Viramonte</w:t>
      </w:r>
      <w:proofErr w:type="spellEnd"/>
      <w:r>
        <w:t xml:space="preserve"> y M.  Sánchez </w:t>
      </w:r>
      <w:proofErr w:type="gramStart"/>
      <w:r>
        <w:t>Castillo(</w:t>
      </w:r>
      <w:proofErr w:type="gramEnd"/>
      <w:r>
        <w:t xml:space="preserve">2009) “El descenso de la fecundidad en México 1974-2009: a 35 años de la puesta en marcha de la nueva política de población” en </w:t>
      </w:r>
      <w:proofErr w:type="spellStart"/>
      <w:r>
        <w:t>Conapo</w:t>
      </w:r>
      <w:proofErr w:type="spellEnd"/>
      <w:r>
        <w:t xml:space="preserve">, </w:t>
      </w:r>
      <w:r w:rsidRPr="00742462">
        <w:rPr>
          <w:i/>
        </w:rPr>
        <w:t>La  situación demográfica de México 2009</w:t>
      </w:r>
      <w:r>
        <w:t>, México, pp. 22-37</w:t>
      </w:r>
    </w:p>
  </w:footnote>
  <w:footnote w:id="2">
    <w:p w:rsidR="00E92888" w:rsidRDefault="00E92888" w:rsidP="00FA69B5">
      <w:pPr>
        <w:pStyle w:val="Textonotapie"/>
      </w:pPr>
      <w:r>
        <w:rPr>
          <w:rStyle w:val="Refdenotaalpie"/>
        </w:rPr>
        <w:footnoteRef/>
      </w:r>
      <w:r>
        <w:t xml:space="preserve"> M.T. Gutiérrez de </w:t>
      </w:r>
      <w:proofErr w:type="spellStart"/>
      <w:r>
        <w:t>McGregor</w:t>
      </w:r>
      <w:proofErr w:type="spellEnd"/>
      <w:r>
        <w:t xml:space="preserve">, “Desarrollo y distribución de la población urbana en México”, </w:t>
      </w:r>
      <w:r w:rsidRPr="00742462">
        <w:rPr>
          <w:i/>
        </w:rPr>
        <w:t>Boletín del Instituto de Geografía</w:t>
      </w:r>
      <w:r>
        <w:t>, UNAM, México, 2003 (50), pp. 77-91</w:t>
      </w:r>
    </w:p>
  </w:footnote>
  <w:footnote w:id="3">
    <w:p w:rsidR="00E92888" w:rsidRDefault="00E92888" w:rsidP="00FA69B5">
      <w:pPr>
        <w:pStyle w:val="Textonotapie"/>
      </w:pPr>
      <w:r>
        <w:rPr>
          <w:rStyle w:val="Refdenotaalpie"/>
        </w:rPr>
        <w:footnoteRef/>
      </w:r>
      <w:r>
        <w:t xml:space="preserve"> B. </w:t>
      </w:r>
      <w:proofErr w:type="spellStart"/>
      <w:r>
        <w:t>Graizboro</w:t>
      </w:r>
      <w:proofErr w:type="spellEnd"/>
      <w:r>
        <w:t xml:space="preserve"> y A. Aguilar, “La distribución espacial de la población. Concentración y dispersión”, en </w:t>
      </w:r>
      <w:proofErr w:type="spellStart"/>
      <w:r>
        <w:t>Conapo</w:t>
      </w:r>
      <w:proofErr w:type="spellEnd"/>
      <w:r>
        <w:t xml:space="preserve">, </w:t>
      </w:r>
      <w:r w:rsidRPr="00742462">
        <w:rPr>
          <w:i/>
        </w:rPr>
        <w:t>La población en México. Tendencias y perspectivas sociodemográficas hacia el siglo XXI</w:t>
      </w:r>
      <w:r>
        <w:t>, FCE, México, 2001.</w:t>
      </w:r>
    </w:p>
  </w:footnote>
  <w:footnote w:id="4">
    <w:p w:rsidR="00E92888" w:rsidRDefault="00E92888" w:rsidP="00FA69B5">
      <w:pPr>
        <w:pStyle w:val="Textonotapie"/>
      </w:pPr>
      <w:r>
        <w:rPr>
          <w:rStyle w:val="Refdenotaalpie"/>
        </w:rPr>
        <w:footnoteRef/>
      </w:r>
      <w:r>
        <w:t xml:space="preserve"> P. Villagómez C. </w:t>
      </w:r>
      <w:proofErr w:type="spellStart"/>
      <w:r>
        <w:t>Bistráin</w:t>
      </w:r>
      <w:proofErr w:type="spellEnd"/>
      <w:r>
        <w:t xml:space="preserve">, “Situación demográfica nacional”. Disponible en: </w:t>
      </w:r>
      <w:hyperlink r:id="rId1" w:history="1">
        <w:r w:rsidRPr="009E6642">
          <w:rPr>
            <w:rStyle w:val="Hipervnculo"/>
          </w:rPr>
          <w:t>http://www.conapo.gob.mx/index.php?option=com_content&amp;view=article&amp;id=269&amp;Itemid=344</w:t>
        </w:r>
      </w:hyperlink>
      <w:r>
        <w:t>. Consultado el 18 de agosto de 2010.</w:t>
      </w:r>
    </w:p>
  </w:footnote>
  <w:footnote w:id="5">
    <w:p w:rsidR="00E92888" w:rsidRDefault="00E92888" w:rsidP="00FA69B5">
      <w:pPr>
        <w:pStyle w:val="Textonotapie"/>
      </w:pPr>
      <w:r>
        <w:rPr>
          <w:rStyle w:val="Refdenotaalpie"/>
        </w:rPr>
        <w:footnoteRef/>
      </w:r>
      <w:r>
        <w:t xml:space="preserve"> R.M. Núñez-Urquiza, B. Hernández-Prado, C. García-Barrios, D. González, D. Walker, “Embarazo no deseado en adolescentes y utilización de métodos anticonceptivos postparto”, </w:t>
      </w:r>
      <w:r w:rsidRPr="00742462">
        <w:rPr>
          <w:i/>
        </w:rPr>
        <w:t>Salud Pública de México</w:t>
      </w:r>
      <w:r>
        <w:t xml:space="preserve">, 2003, 45 </w:t>
      </w:r>
      <w:proofErr w:type="spellStart"/>
      <w:r>
        <w:t>supl</w:t>
      </w:r>
      <w:proofErr w:type="spellEnd"/>
      <w:r>
        <w:t xml:space="preserve"> 1:S92-S102</w:t>
      </w:r>
    </w:p>
  </w:footnote>
  <w:footnote w:id="6">
    <w:p w:rsidR="00E92888" w:rsidRDefault="00E92888" w:rsidP="00FA69B5">
      <w:pPr>
        <w:pStyle w:val="Textonotapie"/>
      </w:pPr>
      <w:r>
        <w:rPr>
          <w:rStyle w:val="Refdenotaalpie"/>
        </w:rPr>
        <w:footnoteRef/>
      </w:r>
      <w:r>
        <w:t xml:space="preserve"> </w:t>
      </w:r>
      <w:r w:rsidRPr="007B0DC2">
        <w:t>Quinto Informe de Labores. Secretaría de Salud (2011).</w:t>
      </w:r>
    </w:p>
  </w:footnote>
  <w:footnote w:id="7">
    <w:p w:rsidR="00E92888" w:rsidRDefault="00E92888" w:rsidP="00FA69B5">
      <w:pPr>
        <w:pStyle w:val="Textonotapie"/>
      </w:pPr>
      <w:r>
        <w:rPr>
          <w:rStyle w:val="Refdenotaalpie"/>
        </w:rPr>
        <w:footnoteRef/>
      </w:r>
      <w:r>
        <w:t xml:space="preserve"> </w:t>
      </w:r>
      <w:r w:rsidRPr="005E6DC7">
        <w:t>Estudios de la OCDE sobre los Sistemas de Salud: México. OCDE (2006).</w:t>
      </w:r>
    </w:p>
  </w:footnote>
  <w:footnote w:id="8">
    <w:p w:rsidR="00E92888" w:rsidRDefault="00E92888" w:rsidP="00FA69B5">
      <w:pPr>
        <w:pStyle w:val="Textonotapie"/>
      </w:pPr>
      <w:r>
        <w:rPr>
          <w:rStyle w:val="Refdenotaalpie"/>
        </w:rPr>
        <w:footnoteRef/>
      </w:r>
      <w:r>
        <w:t xml:space="preserve"> </w:t>
      </w:r>
      <w:r w:rsidRPr="005E6DC7">
        <w:t>México: Hacia la Integración del Sistema Nacional de Salud. Secretaría de Salud (2010).</w:t>
      </w:r>
    </w:p>
  </w:footnote>
  <w:footnote w:id="9">
    <w:p w:rsidR="00E92888" w:rsidRPr="00303CF9" w:rsidRDefault="00E92888" w:rsidP="00FA69B5">
      <w:pPr>
        <w:pStyle w:val="Textonotapie"/>
      </w:pPr>
      <w:r>
        <w:rPr>
          <w:rStyle w:val="Refdenotaalpie"/>
        </w:rPr>
        <w:footnoteRef/>
      </w:r>
      <w:r w:rsidRPr="00303CF9">
        <w:t xml:space="preserve"> La importancia de incorporar los determinantes sociales en salud </w:t>
      </w:r>
      <w:r>
        <w:t>se retoma de</w:t>
      </w:r>
      <w:r w:rsidRPr="00303CF9">
        <w:t xml:space="preserve">  OMS (2011), </w:t>
      </w:r>
      <w:proofErr w:type="spellStart"/>
      <w:r w:rsidRPr="00303CF9">
        <w:rPr>
          <w:i/>
        </w:rPr>
        <w:t>Closing</w:t>
      </w:r>
      <w:proofErr w:type="spellEnd"/>
      <w:r w:rsidRPr="00303CF9">
        <w:rPr>
          <w:i/>
        </w:rPr>
        <w:t xml:space="preserve"> </w:t>
      </w:r>
      <w:proofErr w:type="spellStart"/>
      <w:r w:rsidRPr="00303CF9">
        <w:rPr>
          <w:i/>
        </w:rPr>
        <w:t>the</w:t>
      </w:r>
      <w:proofErr w:type="spellEnd"/>
      <w:r w:rsidRPr="00303CF9">
        <w:rPr>
          <w:i/>
        </w:rPr>
        <w:t xml:space="preserve"> </w:t>
      </w:r>
      <w:proofErr w:type="gramStart"/>
      <w:r w:rsidRPr="00303CF9">
        <w:rPr>
          <w:i/>
        </w:rPr>
        <w:t>gap :</w:t>
      </w:r>
      <w:proofErr w:type="gramEnd"/>
      <w:r w:rsidRPr="00303CF9">
        <w:rPr>
          <w:i/>
        </w:rPr>
        <w:t xml:space="preserve"> </w:t>
      </w:r>
      <w:proofErr w:type="spellStart"/>
      <w:r w:rsidRPr="00303CF9">
        <w:rPr>
          <w:i/>
        </w:rPr>
        <w:t>policy</w:t>
      </w:r>
      <w:proofErr w:type="spellEnd"/>
      <w:r w:rsidRPr="00303CF9">
        <w:rPr>
          <w:i/>
        </w:rPr>
        <w:t xml:space="preserve"> </w:t>
      </w:r>
      <w:proofErr w:type="spellStart"/>
      <w:r w:rsidRPr="00303CF9">
        <w:rPr>
          <w:i/>
        </w:rPr>
        <w:t>into</w:t>
      </w:r>
      <w:proofErr w:type="spellEnd"/>
      <w:r w:rsidRPr="00303CF9">
        <w:rPr>
          <w:i/>
        </w:rPr>
        <w:t xml:space="preserve"> </w:t>
      </w:r>
      <w:proofErr w:type="spellStart"/>
      <w:r w:rsidRPr="00303CF9">
        <w:rPr>
          <w:i/>
        </w:rPr>
        <w:t>practice</w:t>
      </w:r>
      <w:proofErr w:type="spellEnd"/>
      <w:r w:rsidRPr="00303CF9">
        <w:rPr>
          <w:i/>
        </w:rPr>
        <w:t xml:space="preserve"> </w:t>
      </w:r>
      <w:proofErr w:type="spellStart"/>
      <w:r w:rsidRPr="00303CF9">
        <w:rPr>
          <w:i/>
        </w:rPr>
        <w:t>on</w:t>
      </w:r>
      <w:proofErr w:type="spellEnd"/>
      <w:r w:rsidRPr="00303CF9">
        <w:rPr>
          <w:i/>
        </w:rPr>
        <w:t xml:space="preserve"> social </w:t>
      </w:r>
      <w:proofErr w:type="spellStart"/>
      <w:r w:rsidRPr="00303CF9">
        <w:rPr>
          <w:i/>
        </w:rPr>
        <w:t>determinants</w:t>
      </w:r>
      <w:proofErr w:type="spellEnd"/>
      <w:r w:rsidRPr="00303CF9">
        <w:rPr>
          <w:i/>
        </w:rPr>
        <w:t xml:space="preserve"> of </w:t>
      </w:r>
      <w:proofErr w:type="spellStart"/>
      <w:r w:rsidRPr="00303CF9">
        <w:rPr>
          <w:i/>
        </w:rPr>
        <w:t>health</w:t>
      </w:r>
      <w:proofErr w:type="spellEnd"/>
      <w:r>
        <w:rPr>
          <w:i/>
        </w:rPr>
        <w:t xml:space="preserve">, </w:t>
      </w:r>
      <w:r>
        <w:t xml:space="preserve"> donde la primera responsabilidad sectorial es la cobertura universal. </w:t>
      </w:r>
    </w:p>
  </w:footnote>
  <w:footnote w:id="10">
    <w:p w:rsidR="00E92888" w:rsidRDefault="00E92888" w:rsidP="00FA69B5">
      <w:pPr>
        <w:pStyle w:val="Textonotapie"/>
      </w:pPr>
      <w:r>
        <w:rPr>
          <w:rStyle w:val="Refdenotaalpie"/>
        </w:rPr>
        <w:footnoteRef/>
      </w:r>
      <w:r w:rsidRPr="00467BB9">
        <w:t xml:space="preserve"> Programa Nacional de Salud 2007-2012.  </w:t>
      </w:r>
      <w:r w:rsidRPr="009C608F">
        <w:t>Secretaría de Salud (2007).</w:t>
      </w:r>
    </w:p>
  </w:footnote>
  <w:footnote w:id="11">
    <w:p w:rsidR="00E92888" w:rsidRDefault="00E92888" w:rsidP="00FA69B5">
      <w:pPr>
        <w:pStyle w:val="Textonotapie"/>
      </w:pPr>
      <w:r>
        <w:rPr>
          <w:rStyle w:val="Refdenotaalpie"/>
        </w:rPr>
        <w:footnoteRef/>
      </w:r>
      <w:r>
        <w:t xml:space="preserve"> </w:t>
      </w:r>
      <w:r w:rsidRPr="009C608F">
        <w:t>Programa Sectorial de Salud 2007-2012. Secretaría de Salud (2007).</w:t>
      </w:r>
    </w:p>
  </w:footnote>
  <w:footnote w:id="12">
    <w:p w:rsidR="00E92888" w:rsidRDefault="00E92888">
      <w:pPr>
        <w:pStyle w:val="Textonotapie"/>
      </w:pPr>
      <w:r>
        <w:rPr>
          <w:rStyle w:val="Refdenotaalpie"/>
        </w:rPr>
        <w:footnoteRef/>
      </w:r>
      <w:r>
        <w:t xml:space="preserve"> Plan Nacional de Desarrollo 2007-2012. Gobierno Federal</w:t>
      </w:r>
      <w:r w:rsidRPr="009C608F">
        <w:t xml:space="preserve"> (2007).</w:t>
      </w:r>
    </w:p>
  </w:footnote>
  <w:footnote w:id="13">
    <w:p w:rsidR="00E92888" w:rsidRDefault="00E92888">
      <w:pPr>
        <w:pStyle w:val="Textonotapie"/>
      </w:pPr>
      <w:r>
        <w:rPr>
          <w:rStyle w:val="Refdenotaalpie"/>
        </w:rPr>
        <w:footnoteRef/>
      </w:r>
      <w:r>
        <w:t xml:space="preserve"> Comisión Nacional de Protección Social en Salud (2011), </w:t>
      </w:r>
      <w:r w:rsidRPr="004A28CB">
        <w:rPr>
          <w:i/>
        </w:rPr>
        <w:t>Informe de Resultados 2011</w:t>
      </w:r>
      <w:r>
        <w:t xml:space="preserve">.    </w:t>
      </w:r>
      <w:hyperlink r:id="rId2" w:history="1">
        <w:r w:rsidRPr="00DF5DBD">
          <w:rPr>
            <w:rStyle w:val="Hipervnculo"/>
            <w:rFonts w:ascii="Calibri" w:eastAsia="Times New Roman" w:hAnsi="Calibri" w:cs="Calibri"/>
            <w:lang w:eastAsia="es-MX"/>
          </w:rPr>
          <w:t xml:space="preserve">http://www.seguropopular.gob.mx/images/contenidos/Informes_Resultados/Informe_Resultados_2011.pdf </w:t>
        </w:r>
      </w:hyperlink>
    </w:p>
  </w:footnote>
  <w:footnote w:id="14">
    <w:p w:rsidR="00E92888" w:rsidRDefault="00E92888">
      <w:pPr>
        <w:pStyle w:val="Textonotapie"/>
      </w:pPr>
      <w:r>
        <w:rPr>
          <w:rStyle w:val="Refdenotaalpie"/>
        </w:rPr>
        <w:footnoteRef/>
      </w:r>
      <w:r>
        <w:t xml:space="preserve"> </w:t>
      </w:r>
      <w:r w:rsidRPr="007B0DC2">
        <w:t>Caravanas de la Salud; Cumpliendo la misión. Secretaría de Salud (2011).</w:t>
      </w:r>
    </w:p>
  </w:footnote>
  <w:footnote w:id="15">
    <w:p w:rsidR="00E92888" w:rsidRDefault="00E92888">
      <w:pPr>
        <w:pStyle w:val="Textonotapie"/>
      </w:pPr>
      <w:r>
        <w:rPr>
          <w:rStyle w:val="Refdenotaalpie"/>
        </w:rPr>
        <w:footnoteRef/>
      </w:r>
      <w:r>
        <w:t xml:space="preserve"> </w:t>
      </w:r>
      <w:r w:rsidRPr="007B0DC2">
        <w:t>Caravanas de la Salud; Estrategia de Atención del Programa. Secretaría de Salud, (2011).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A2652"/>
    <w:multiLevelType w:val="hybridMultilevel"/>
    <w:tmpl w:val="4636D9E6"/>
    <w:lvl w:ilvl="0" w:tplc="9392E566">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169925BB"/>
    <w:multiLevelType w:val="hybridMultilevel"/>
    <w:tmpl w:val="13CAAA4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8AD638A"/>
    <w:multiLevelType w:val="hybridMultilevel"/>
    <w:tmpl w:val="CD8ACC9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F59555E"/>
    <w:multiLevelType w:val="hybridMultilevel"/>
    <w:tmpl w:val="5DA4E0F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ED2590F"/>
    <w:multiLevelType w:val="hybridMultilevel"/>
    <w:tmpl w:val="119AA7D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44F7BED"/>
    <w:multiLevelType w:val="hybridMultilevel"/>
    <w:tmpl w:val="1160CBDE"/>
    <w:lvl w:ilvl="0" w:tplc="9392E566">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4B847D4"/>
    <w:multiLevelType w:val="hybridMultilevel"/>
    <w:tmpl w:val="A5D6AC1A"/>
    <w:lvl w:ilvl="0" w:tplc="9392E566">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F061723"/>
    <w:multiLevelType w:val="hybridMultilevel"/>
    <w:tmpl w:val="44CE13A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3BA079C"/>
    <w:multiLevelType w:val="hybridMultilevel"/>
    <w:tmpl w:val="457067C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BB05BC1"/>
    <w:multiLevelType w:val="hybridMultilevel"/>
    <w:tmpl w:val="F21CB0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CEB2725"/>
    <w:multiLevelType w:val="hybridMultilevel"/>
    <w:tmpl w:val="BCFA7D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C004630"/>
    <w:multiLevelType w:val="hybridMultilevel"/>
    <w:tmpl w:val="C2828FE8"/>
    <w:lvl w:ilvl="0" w:tplc="9392E566">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nsid w:val="60753B14"/>
    <w:multiLevelType w:val="hybridMultilevel"/>
    <w:tmpl w:val="8032A26A"/>
    <w:lvl w:ilvl="0" w:tplc="9392E566">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29A67FA"/>
    <w:multiLevelType w:val="hybridMultilevel"/>
    <w:tmpl w:val="9D24EE1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647C3A16"/>
    <w:multiLevelType w:val="hybridMultilevel"/>
    <w:tmpl w:val="3B3AA1D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660652BB"/>
    <w:multiLevelType w:val="hybridMultilevel"/>
    <w:tmpl w:val="9536B1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CBD5086"/>
    <w:multiLevelType w:val="hybridMultilevel"/>
    <w:tmpl w:val="BC92C2F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77473FF8"/>
    <w:multiLevelType w:val="hybridMultilevel"/>
    <w:tmpl w:val="13CAAA4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7"/>
  </w:num>
  <w:num w:numId="3">
    <w:abstractNumId w:val="14"/>
  </w:num>
  <w:num w:numId="4">
    <w:abstractNumId w:val="8"/>
  </w:num>
  <w:num w:numId="5">
    <w:abstractNumId w:val="4"/>
  </w:num>
  <w:num w:numId="6">
    <w:abstractNumId w:val="3"/>
  </w:num>
  <w:num w:numId="7">
    <w:abstractNumId w:val="9"/>
  </w:num>
  <w:num w:numId="8">
    <w:abstractNumId w:val="13"/>
  </w:num>
  <w:num w:numId="9">
    <w:abstractNumId w:val="15"/>
  </w:num>
  <w:num w:numId="10">
    <w:abstractNumId w:val="7"/>
  </w:num>
  <w:num w:numId="11">
    <w:abstractNumId w:val="16"/>
  </w:num>
  <w:num w:numId="12">
    <w:abstractNumId w:val="2"/>
  </w:num>
  <w:num w:numId="13">
    <w:abstractNumId w:val="10"/>
  </w:num>
  <w:num w:numId="14">
    <w:abstractNumId w:val="11"/>
  </w:num>
  <w:num w:numId="15">
    <w:abstractNumId w:val="12"/>
  </w:num>
  <w:num w:numId="16">
    <w:abstractNumId w:val="6"/>
  </w:num>
  <w:num w:numId="17">
    <w:abstractNumId w:val="5"/>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rsids>
    <w:rsidRoot w:val="008D5CB3"/>
    <w:rsid w:val="00003F37"/>
    <w:rsid w:val="00010E00"/>
    <w:rsid w:val="000168AC"/>
    <w:rsid w:val="00016ED3"/>
    <w:rsid w:val="00041929"/>
    <w:rsid w:val="00087AE2"/>
    <w:rsid w:val="00093E90"/>
    <w:rsid w:val="000A1555"/>
    <w:rsid w:val="000D01C8"/>
    <w:rsid w:val="000E7B02"/>
    <w:rsid w:val="00103777"/>
    <w:rsid w:val="00104890"/>
    <w:rsid w:val="00104F45"/>
    <w:rsid w:val="00115165"/>
    <w:rsid w:val="00116D03"/>
    <w:rsid w:val="00133D38"/>
    <w:rsid w:val="00146F78"/>
    <w:rsid w:val="0016232B"/>
    <w:rsid w:val="00163765"/>
    <w:rsid w:val="00187424"/>
    <w:rsid w:val="00187DDA"/>
    <w:rsid w:val="0019378E"/>
    <w:rsid w:val="001C42CA"/>
    <w:rsid w:val="001E5F05"/>
    <w:rsid w:val="001F37B1"/>
    <w:rsid w:val="00200D74"/>
    <w:rsid w:val="00207423"/>
    <w:rsid w:val="002102E3"/>
    <w:rsid w:val="00217524"/>
    <w:rsid w:val="002256FF"/>
    <w:rsid w:val="002561CF"/>
    <w:rsid w:val="00260822"/>
    <w:rsid w:val="002632F4"/>
    <w:rsid w:val="00267C1E"/>
    <w:rsid w:val="00294C5A"/>
    <w:rsid w:val="002A472F"/>
    <w:rsid w:val="00303CF9"/>
    <w:rsid w:val="00307C58"/>
    <w:rsid w:val="003171AF"/>
    <w:rsid w:val="00322307"/>
    <w:rsid w:val="00342C0E"/>
    <w:rsid w:val="0035117E"/>
    <w:rsid w:val="00353F00"/>
    <w:rsid w:val="00354F11"/>
    <w:rsid w:val="00383BBB"/>
    <w:rsid w:val="00391AB2"/>
    <w:rsid w:val="00393818"/>
    <w:rsid w:val="003A4E0A"/>
    <w:rsid w:val="00400BF1"/>
    <w:rsid w:val="00405C1A"/>
    <w:rsid w:val="00442F2E"/>
    <w:rsid w:val="00454975"/>
    <w:rsid w:val="004648AE"/>
    <w:rsid w:val="00467BB9"/>
    <w:rsid w:val="00485348"/>
    <w:rsid w:val="00487D97"/>
    <w:rsid w:val="00495968"/>
    <w:rsid w:val="004A28CB"/>
    <w:rsid w:val="004A3B54"/>
    <w:rsid w:val="004B1339"/>
    <w:rsid w:val="004D24C5"/>
    <w:rsid w:val="004F0C2E"/>
    <w:rsid w:val="004F17C4"/>
    <w:rsid w:val="004F7597"/>
    <w:rsid w:val="005102BC"/>
    <w:rsid w:val="005130EB"/>
    <w:rsid w:val="005131D0"/>
    <w:rsid w:val="0051333F"/>
    <w:rsid w:val="00514C2C"/>
    <w:rsid w:val="0052688B"/>
    <w:rsid w:val="005556F6"/>
    <w:rsid w:val="0057771D"/>
    <w:rsid w:val="00583AE2"/>
    <w:rsid w:val="00583B89"/>
    <w:rsid w:val="00586FEE"/>
    <w:rsid w:val="00595E19"/>
    <w:rsid w:val="005C4E98"/>
    <w:rsid w:val="005C7547"/>
    <w:rsid w:val="005E6DC7"/>
    <w:rsid w:val="00607D2C"/>
    <w:rsid w:val="0062525F"/>
    <w:rsid w:val="006271A6"/>
    <w:rsid w:val="00664605"/>
    <w:rsid w:val="006730B6"/>
    <w:rsid w:val="0068218D"/>
    <w:rsid w:val="00683573"/>
    <w:rsid w:val="00684ECE"/>
    <w:rsid w:val="006B464F"/>
    <w:rsid w:val="006C0BB6"/>
    <w:rsid w:val="006C69E1"/>
    <w:rsid w:val="006C790A"/>
    <w:rsid w:val="006D0746"/>
    <w:rsid w:val="006E1778"/>
    <w:rsid w:val="006E746E"/>
    <w:rsid w:val="00726934"/>
    <w:rsid w:val="00732F84"/>
    <w:rsid w:val="007330EA"/>
    <w:rsid w:val="007349F9"/>
    <w:rsid w:val="007406E0"/>
    <w:rsid w:val="00742462"/>
    <w:rsid w:val="00744705"/>
    <w:rsid w:val="00755E23"/>
    <w:rsid w:val="0076717E"/>
    <w:rsid w:val="007736B8"/>
    <w:rsid w:val="007768C4"/>
    <w:rsid w:val="007A714B"/>
    <w:rsid w:val="007B0DC2"/>
    <w:rsid w:val="007B2845"/>
    <w:rsid w:val="007C4476"/>
    <w:rsid w:val="008000C8"/>
    <w:rsid w:val="008050E5"/>
    <w:rsid w:val="00825B1A"/>
    <w:rsid w:val="008408E0"/>
    <w:rsid w:val="0084233A"/>
    <w:rsid w:val="008521F1"/>
    <w:rsid w:val="008572DD"/>
    <w:rsid w:val="008D44ED"/>
    <w:rsid w:val="008D5CB3"/>
    <w:rsid w:val="008F56EB"/>
    <w:rsid w:val="009025CF"/>
    <w:rsid w:val="00904A06"/>
    <w:rsid w:val="0091139F"/>
    <w:rsid w:val="00917891"/>
    <w:rsid w:val="009368B2"/>
    <w:rsid w:val="00936DE3"/>
    <w:rsid w:val="009958A3"/>
    <w:rsid w:val="00995A9D"/>
    <w:rsid w:val="00996DEF"/>
    <w:rsid w:val="009A560F"/>
    <w:rsid w:val="009A74D2"/>
    <w:rsid w:val="009C3B5A"/>
    <w:rsid w:val="009C608F"/>
    <w:rsid w:val="009E044B"/>
    <w:rsid w:val="009E10D5"/>
    <w:rsid w:val="009E746D"/>
    <w:rsid w:val="009F2965"/>
    <w:rsid w:val="00A0089F"/>
    <w:rsid w:val="00A81752"/>
    <w:rsid w:val="00A85339"/>
    <w:rsid w:val="00AD20AA"/>
    <w:rsid w:val="00AD697E"/>
    <w:rsid w:val="00AE02FF"/>
    <w:rsid w:val="00B03465"/>
    <w:rsid w:val="00B21B0C"/>
    <w:rsid w:val="00B221AE"/>
    <w:rsid w:val="00B317B7"/>
    <w:rsid w:val="00B36A9D"/>
    <w:rsid w:val="00B62C48"/>
    <w:rsid w:val="00B84EB8"/>
    <w:rsid w:val="00B87AEB"/>
    <w:rsid w:val="00BA3B63"/>
    <w:rsid w:val="00BC7E66"/>
    <w:rsid w:val="00BF495F"/>
    <w:rsid w:val="00C0478C"/>
    <w:rsid w:val="00C43D82"/>
    <w:rsid w:val="00C60473"/>
    <w:rsid w:val="00C64122"/>
    <w:rsid w:val="00C77690"/>
    <w:rsid w:val="00C822B4"/>
    <w:rsid w:val="00C8363C"/>
    <w:rsid w:val="00C9085D"/>
    <w:rsid w:val="00C94795"/>
    <w:rsid w:val="00CA3125"/>
    <w:rsid w:val="00CD0670"/>
    <w:rsid w:val="00CE69B3"/>
    <w:rsid w:val="00CF5035"/>
    <w:rsid w:val="00CF7638"/>
    <w:rsid w:val="00CF7C13"/>
    <w:rsid w:val="00D03F22"/>
    <w:rsid w:val="00D37CBA"/>
    <w:rsid w:val="00D41CC7"/>
    <w:rsid w:val="00D47179"/>
    <w:rsid w:val="00D93248"/>
    <w:rsid w:val="00DA2C4A"/>
    <w:rsid w:val="00DD0491"/>
    <w:rsid w:val="00E4106F"/>
    <w:rsid w:val="00E45DA3"/>
    <w:rsid w:val="00E532CD"/>
    <w:rsid w:val="00E72487"/>
    <w:rsid w:val="00E75BB1"/>
    <w:rsid w:val="00E92888"/>
    <w:rsid w:val="00EE231A"/>
    <w:rsid w:val="00EE349A"/>
    <w:rsid w:val="00F0690C"/>
    <w:rsid w:val="00F07844"/>
    <w:rsid w:val="00F24B9C"/>
    <w:rsid w:val="00F31E91"/>
    <w:rsid w:val="00F42582"/>
    <w:rsid w:val="00F42898"/>
    <w:rsid w:val="00F534AE"/>
    <w:rsid w:val="00F77992"/>
    <w:rsid w:val="00F86104"/>
    <w:rsid w:val="00FA69B5"/>
    <w:rsid w:val="00FC487D"/>
    <w:rsid w:val="00FE36CB"/>
    <w:rsid w:val="00FF2B2B"/>
    <w:rsid w:val="00FF516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F0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221AE"/>
    <w:pPr>
      <w:ind w:left="720"/>
      <w:contextualSpacing/>
    </w:pPr>
  </w:style>
  <w:style w:type="paragraph" w:styleId="Encabezado">
    <w:name w:val="header"/>
    <w:basedOn w:val="Normal"/>
    <w:link w:val="EncabezadoCar"/>
    <w:rsid w:val="00C43D8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C43D82"/>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4F7597"/>
    <w:pPr>
      <w:spacing w:after="0" w:line="240" w:lineRule="auto"/>
    </w:pPr>
    <w:rPr>
      <w:rFonts w:eastAsiaTheme="minorEastAsia"/>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7B28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2845"/>
  </w:style>
  <w:style w:type="paragraph" w:styleId="Textodeglobo">
    <w:name w:val="Balloon Text"/>
    <w:basedOn w:val="Normal"/>
    <w:link w:val="TextodegloboCar"/>
    <w:uiPriority w:val="99"/>
    <w:semiHidden/>
    <w:unhideWhenUsed/>
    <w:rsid w:val="002074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7423"/>
    <w:rPr>
      <w:rFonts w:ascii="Tahoma" w:hAnsi="Tahoma" w:cs="Tahoma"/>
      <w:sz w:val="16"/>
      <w:szCs w:val="16"/>
    </w:rPr>
  </w:style>
  <w:style w:type="character" w:styleId="Refdecomentario">
    <w:name w:val="annotation reference"/>
    <w:basedOn w:val="Fuentedeprrafopredeter"/>
    <w:uiPriority w:val="99"/>
    <w:semiHidden/>
    <w:unhideWhenUsed/>
    <w:rsid w:val="0016232B"/>
    <w:rPr>
      <w:sz w:val="16"/>
      <w:szCs w:val="16"/>
    </w:rPr>
  </w:style>
  <w:style w:type="paragraph" w:styleId="Textocomentario">
    <w:name w:val="annotation text"/>
    <w:basedOn w:val="Normal"/>
    <w:link w:val="TextocomentarioCar"/>
    <w:uiPriority w:val="99"/>
    <w:semiHidden/>
    <w:unhideWhenUsed/>
    <w:rsid w:val="0016232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232B"/>
    <w:rPr>
      <w:sz w:val="20"/>
      <w:szCs w:val="20"/>
    </w:rPr>
  </w:style>
  <w:style w:type="paragraph" w:styleId="Asuntodelcomentario">
    <w:name w:val="annotation subject"/>
    <w:basedOn w:val="Textocomentario"/>
    <w:next w:val="Textocomentario"/>
    <w:link w:val="AsuntodelcomentarioCar"/>
    <w:uiPriority w:val="99"/>
    <w:semiHidden/>
    <w:unhideWhenUsed/>
    <w:rsid w:val="0016232B"/>
    <w:rPr>
      <w:b/>
      <w:bCs/>
    </w:rPr>
  </w:style>
  <w:style w:type="character" w:customStyle="1" w:styleId="AsuntodelcomentarioCar">
    <w:name w:val="Asunto del comentario Car"/>
    <w:basedOn w:val="TextocomentarioCar"/>
    <w:link w:val="Asuntodelcomentario"/>
    <w:uiPriority w:val="99"/>
    <w:semiHidden/>
    <w:rsid w:val="0016232B"/>
    <w:rPr>
      <w:b/>
      <w:bCs/>
      <w:sz w:val="20"/>
      <w:szCs w:val="20"/>
    </w:rPr>
  </w:style>
  <w:style w:type="paragraph" w:styleId="Textonotapie">
    <w:name w:val="footnote text"/>
    <w:basedOn w:val="Normal"/>
    <w:link w:val="TextonotapieCar"/>
    <w:uiPriority w:val="99"/>
    <w:semiHidden/>
    <w:unhideWhenUsed/>
    <w:rsid w:val="0016232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6232B"/>
    <w:rPr>
      <w:sz w:val="20"/>
      <w:szCs w:val="20"/>
    </w:rPr>
  </w:style>
  <w:style w:type="character" w:styleId="Refdenotaalpie">
    <w:name w:val="footnote reference"/>
    <w:basedOn w:val="Fuentedeprrafopredeter"/>
    <w:uiPriority w:val="99"/>
    <w:semiHidden/>
    <w:unhideWhenUsed/>
    <w:rsid w:val="0016232B"/>
    <w:rPr>
      <w:vertAlign w:val="superscript"/>
    </w:rPr>
  </w:style>
  <w:style w:type="character" w:styleId="Hipervnculo">
    <w:name w:val="Hyperlink"/>
    <w:basedOn w:val="Fuentedeprrafopredeter"/>
    <w:uiPriority w:val="99"/>
    <w:unhideWhenUsed/>
    <w:rsid w:val="004A28CB"/>
    <w:rPr>
      <w:color w:val="0000FF" w:themeColor="hyperlink"/>
      <w:u w:val="single"/>
    </w:rPr>
  </w:style>
  <w:style w:type="character" w:styleId="Hipervnculovisitado">
    <w:name w:val="FollowedHyperlink"/>
    <w:basedOn w:val="Fuentedeprrafopredeter"/>
    <w:uiPriority w:val="99"/>
    <w:semiHidden/>
    <w:unhideWhenUsed/>
    <w:rsid w:val="004A28CB"/>
    <w:rPr>
      <w:color w:val="800080" w:themeColor="followedHyperlink"/>
      <w:u w:val="single"/>
    </w:rPr>
  </w:style>
  <w:style w:type="paragraph" w:styleId="Epgrafe">
    <w:name w:val="caption"/>
    <w:basedOn w:val="Normal"/>
    <w:next w:val="Normal"/>
    <w:uiPriority w:val="35"/>
    <w:unhideWhenUsed/>
    <w:qFormat/>
    <w:rsid w:val="00A81752"/>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221AE"/>
    <w:pPr>
      <w:ind w:left="720"/>
      <w:contextualSpacing/>
    </w:pPr>
  </w:style>
  <w:style w:type="paragraph" w:styleId="Encabezado">
    <w:name w:val="header"/>
    <w:basedOn w:val="Normal"/>
    <w:link w:val="EncabezadoCar"/>
    <w:rsid w:val="00C43D82"/>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C43D82"/>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4F7597"/>
    <w:pPr>
      <w:spacing w:after="0" w:line="240" w:lineRule="auto"/>
    </w:pPr>
    <w:rPr>
      <w:rFonts w:eastAsiaTheme="minorEastAsia"/>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7B28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B2845"/>
  </w:style>
  <w:style w:type="paragraph" w:styleId="Textodeglobo">
    <w:name w:val="Balloon Text"/>
    <w:basedOn w:val="Normal"/>
    <w:link w:val="TextodegloboCar"/>
    <w:uiPriority w:val="99"/>
    <w:semiHidden/>
    <w:unhideWhenUsed/>
    <w:rsid w:val="002074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7423"/>
    <w:rPr>
      <w:rFonts w:ascii="Tahoma" w:hAnsi="Tahoma" w:cs="Tahoma"/>
      <w:sz w:val="16"/>
      <w:szCs w:val="16"/>
    </w:rPr>
  </w:style>
  <w:style w:type="character" w:styleId="Refdecomentario">
    <w:name w:val="annotation reference"/>
    <w:basedOn w:val="Fuentedeprrafopredeter"/>
    <w:uiPriority w:val="99"/>
    <w:semiHidden/>
    <w:unhideWhenUsed/>
    <w:rsid w:val="0016232B"/>
    <w:rPr>
      <w:sz w:val="16"/>
      <w:szCs w:val="16"/>
    </w:rPr>
  </w:style>
  <w:style w:type="paragraph" w:styleId="Textocomentario">
    <w:name w:val="annotation text"/>
    <w:basedOn w:val="Normal"/>
    <w:link w:val="TextocomentarioCar"/>
    <w:uiPriority w:val="99"/>
    <w:semiHidden/>
    <w:unhideWhenUsed/>
    <w:rsid w:val="0016232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6232B"/>
    <w:rPr>
      <w:sz w:val="20"/>
      <w:szCs w:val="20"/>
    </w:rPr>
  </w:style>
  <w:style w:type="paragraph" w:styleId="Asuntodelcomentario">
    <w:name w:val="annotation subject"/>
    <w:basedOn w:val="Textocomentario"/>
    <w:next w:val="Textocomentario"/>
    <w:link w:val="AsuntodelcomentarioCar"/>
    <w:uiPriority w:val="99"/>
    <w:semiHidden/>
    <w:unhideWhenUsed/>
    <w:rsid w:val="0016232B"/>
    <w:rPr>
      <w:b/>
      <w:bCs/>
    </w:rPr>
  </w:style>
  <w:style w:type="character" w:customStyle="1" w:styleId="AsuntodelcomentarioCar">
    <w:name w:val="Asunto del comentario Car"/>
    <w:basedOn w:val="TextocomentarioCar"/>
    <w:link w:val="Asuntodelcomentario"/>
    <w:uiPriority w:val="99"/>
    <w:semiHidden/>
    <w:rsid w:val="0016232B"/>
    <w:rPr>
      <w:b/>
      <w:bCs/>
      <w:sz w:val="20"/>
      <w:szCs w:val="20"/>
    </w:rPr>
  </w:style>
  <w:style w:type="paragraph" w:styleId="Textonotapie">
    <w:name w:val="footnote text"/>
    <w:basedOn w:val="Normal"/>
    <w:link w:val="TextonotapieCar"/>
    <w:uiPriority w:val="99"/>
    <w:semiHidden/>
    <w:unhideWhenUsed/>
    <w:rsid w:val="0016232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6232B"/>
    <w:rPr>
      <w:sz w:val="20"/>
      <w:szCs w:val="20"/>
    </w:rPr>
  </w:style>
  <w:style w:type="character" w:styleId="Refdenotaalpie">
    <w:name w:val="footnote reference"/>
    <w:basedOn w:val="Fuentedeprrafopredeter"/>
    <w:uiPriority w:val="99"/>
    <w:semiHidden/>
    <w:unhideWhenUsed/>
    <w:rsid w:val="0016232B"/>
    <w:rPr>
      <w:vertAlign w:val="superscript"/>
    </w:rPr>
  </w:style>
  <w:style w:type="character" w:styleId="Hipervnculo">
    <w:name w:val="Hyperlink"/>
    <w:basedOn w:val="Fuentedeprrafopredeter"/>
    <w:uiPriority w:val="99"/>
    <w:unhideWhenUsed/>
    <w:rsid w:val="004A28CB"/>
    <w:rPr>
      <w:color w:val="0000FF" w:themeColor="hyperlink"/>
      <w:u w:val="single"/>
    </w:rPr>
  </w:style>
  <w:style w:type="character" w:styleId="Hipervnculovisitado">
    <w:name w:val="FollowedHyperlink"/>
    <w:basedOn w:val="Fuentedeprrafopredeter"/>
    <w:uiPriority w:val="99"/>
    <w:semiHidden/>
    <w:unhideWhenUsed/>
    <w:rsid w:val="004A28CB"/>
    <w:rPr>
      <w:color w:val="800080" w:themeColor="followedHyperlink"/>
      <w:u w:val="single"/>
    </w:rPr>
  </w:style>
  <w:style w:type="paragraph" w:styleId="Epgrafe">
    <w:name w:val="caption"/>
    <w:basedOn w:val="Normal"/>
    <w:next w:val="Normal"/>
    <w:uiPriority w:val="35"/>
    <w:unhideWhenUsed/>
    <w:qFormat/>
    <w:rsid w:val="00A81752"/>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53547231">
      <w:bodyDiv w:val="1"/>
      <w:marLeft w:val="0"/>
      <w:marRight w:val="0"/>
      <w:marTop w:val="0"/>
      <w:marBottom w:val="0"/>
      <w:divBdr>
        <w:top w:val="none" w:sz="0" w:space="0" w:color="auto"/>
        <w:left w:val="none" w:sz="0" w:space="0" w:color="auto"/>
        <w:bottom w:val="none" w:sz="0" w:space="0" w:color="auto"/>
        <w:right w:val="none" w:sz="0" w:space="0" w:color="auto"/>
      </w:divBdr>
    </w:div>
    <w:div w:id="111485686">
      <w:bodyDiv w:val="1"/>
      <w:marLeft w:val="0"/>
      <w:marRight w:val="0"/>
      <w:marTop w:val="0"/>
      <w:marBottom w:val="0"/>
      <w:divBdr>
        <w:top w:val="none" w:sz="0" w:space="0" w:color="auto"/>
        <w:left w:val="none" w:sz="0" w:space="0" w:color="auto"/>
        <w:bottom w:val="none" w:sz="0" w:space="0" w:color="auto"/>
        <w:right w:val="none" w:sz="0" w:space="0" w:color="auto"/>
      </w:divBdr>
    </w:div>
    <w:div w:id="162359550">
      <w:bodyDiv w:val="1"/>
      <w:marLeft w:val="0"/>
      <w:marRight w:val="0"/>
      <w:marTop w:val="0"/>
      <w:marBottom w:val="0"/>
      <w:divBdr>
        <w:top w:val="none" w:sz="0" w:space="0" w:color="auto"/>
        <w:left w:val="none" w:sz="0" w:space="0" w:color="auto"/>
        <w:bottom w:val="none" w:sz="0" w:space="0" w:color="auto"/>
        <w:right w:val="none" w:sz="0" w:space="0" w:color="auto"/>
      </w:divBdr>
    </w:div>
    <w:div w:id="394204562">
      <w:bodyDiv w:val="1"/>
      <w:marLeft w:val="0"/>
      <w:marRight w:val="0"/>
      <w:marTop w:val="0"/>
      <w:marBottom w:val="0"/>
      <w:divBdr>
        <w:top w:val="none" w:sz="0" w:space="0" w:color="auto"/>
        <w:left w:val="none" w:sz="0" w:space="0" w:color="auto"/>
        <w:bottom w:val="none" w:sz="0" w:space="0" w:color="auto"/>
        <w:right w:val="none" w:sz="0" w:space="0" w:color="auto"/>
      </w:divBdr>
    </w:div>
    <w:div w:id="426117582">
      <w:bodyDiv w:val="1"/>
      <w:marLeft w:val="0"/>
      <w:marRight w:val="0"/>
      <w:marTop w:val="0"/>
      <w:marBottom w:val="0"/>
      <w:divBdr>
        <w:top w:val="none" w:sz="0" w:space="0" w:color="auto"/>
        <w:left w:val="none" w:sz="0" w:space="0" w:color="auto"/>
        <w:bottom w:val="none" w:sz="0" w:space="0" w:color="auto"/>
        <w:right w:val="none" w:sz="0" w:space="0" w:color="auto"/>
      </w:divBdr>
    </w:div>
    <w:div w:id="441459179">
      <w:bodyDiv w:val="1"/>
      <w:marLeft w:val="0"/>
      <w:marRight w:val="0"/>
      <w:marTop w:val="0"/>
      <w:marBottom w:val="0"/>
      <w:divBdr>
        <w:top w:val="none" w:sz="0" w:space="0" w:color="auto"/>
        <w:left w:val="none" w:sz="0" w:space="0" w:color="auto"/>
        <w:bottom w:val="none" w:sz="0" w:space="0" w:color="auto"/>
        <w:right w:val="none" w:sz="0" w:space="0" w:color="auto"/>
      </w:divBdr>
    </w:div>
    <w:div w:id="468670792">
      <w:bodyDiv w:val="1"/>
      <w:marLeft w:val="0"/>
      <w:marRight w:val="0"/>
      <w:marTop w:val="0"/>
      <w:marBottom w:val="0"/>
      <w:divBdr>
        <w:top w:val="none" w:sz="0" w:space="0" w:color="auto"/>
        <w:left w:val="none" w:sz="0" w:space="0" w:color="auto"/>
        <w:bottom w:val="none" w:sz="0" w:space="0" w:color="auto"/>
        <w:right w:val="none" w:sz="0" w:space="0" w:color="auto"/>
      </w:divBdr>
    </w:div>
    <w:div w:id="540436579">
      <w:bodyDiv w:val="1"/>
      <w:marLeft w:val="0"/>
      <w:marRight w:val="0"/>
      <w:marTop w:val="0"/>
      <w:marBottom w:val="0"/>
      <w:divBdr>
        <w:top w:val="none" w:sz="0" w:space="0" w:color="auto"/>
        <w:left w:val="none" w:sz="0" w:space="0" w:color="auto"/>
        <w:bottom w:val="none" w:sz="0" w:space="0" w:color="auto"/>
        <w:right w:val="none" w:sz="0" w:space="0" w:color="auto"/>
      </w:divBdr>
    </w:div>
    <w:div w:id="562637767">
      <w:bodyDiv w:val="1"/>
      <w:marLeft w:val="0"/>
      <w:marRight w:val="0"/>
      <w:marTop w:val="0"/>
      <w:marBottom w:val="0"/>
      <w:divBdr>
        <w:top w:val="none" w:sz="0" w:space="0" w:color="auto"/>
        <w:left w:val="none" w:sz="0" w:space="0" w:color="auto"/>
        <w:bottom w:val="none" w:sz="0" w:space="0" w:color="auto"/>
        <w:right w:val="none" w:sz="0" w:space="0" w:color="auto"/>
      </w:divBdr>
    </w:div>
    <w:div w:id="562956148">
      <w:bodyDiv w:val="1"/>
      <w:marLeft w:val="0"/>
      <w:marRight w:val="0"/>
      <w:marTop w:val="0"/>
      <w:marBottom w:val="0"/>
      <w:divBdr>
        <w:top w:val="none" w:sz="0" w:space="0" w:color="auto"/>
        <w:left w:val="none" w:sz="0" w:space="0" w:color="auto"/>
        <w:bottom w:val="none" w:sz="0" w:space="0" w:color="auto"/>
        <w:right w:val="none" w:sz="0" w:space="0" w:color="auto"/>
      </w:divBdr>
    </w:div>
    <w:div w:id="590741509">
      <w:bodyDiv w:val="1"/>
      <w:marLeft w:val="0"/>
      <w:marRight w:val="0"/>
      <w:marTop w:val="0"/>
      <w:marBottom w:val="0"/>
      <w:divBdr>
        <w:top w:val="none" w:sz="0" w:space="0" w:color="auto"/>
        <w:left w:val="none" w:sz="0" w:space="0" w:color="auto"/>
        <w:bottom w:val="none" w:sz="0" w:space="0" w:color="auto"/>
        <w:right w:val="none" w:sz="0" w:space="0" w:color="auto"/>
      </w:divBdr>
    </w:div>
    <w:div w:id="666902611">
      <w:bodyDiv w:val="1"/>
      <w:marLeft w:val="0"/>
      <w:marRight w:val="0"/>
      <w:marTop w:val="0"/>
      <w:marBottom w:val="0"/>
      <w:divBdr>
        <w:top w:val="none" w:sz="0" w:space="0" w:color="auto"/>
        <w:left w:val="none" w:sz="0" w:space="0" w:color="auto"/>
        <w:bottom w:val="none" w:sz="0" w:space="0" w:color="auto"/>
        <w:right w:val="none" w:sz="0" w:space="0" w:color="auto"/>
      </w:divBdr>
    </w:div>
    <w:div w:id="695928420">
      <w:bodyDiv w:val="1"/>
      <w:marLeft w:val="0"/>
      <w:marRight w:val="0"/>
      <w:marTop w:val="0"/>
      <w:marBottom w:val="0"/>
      <w:divBdr>
        <w:top w:val="none" w:sz="0" w:space="0" w:color="auto"/>
        <w:left w:val="none" w:sz="0" w:space="0" w:color="auto"/>
        <w:bottom w:val="none" w:sz="0" w:space="0" w:color="auto"/>
        <w:right w:val="none" w:sz="0" w:space="0" w:color="auto"/>
      </w:divBdr>
    </w:div>
    <w:div w:id="992290910">
      <w:bodyDiv w:val="1"/>
      <w:marLeft w:val="0"/>
      <w:marRight w:val="0"/>
      <w:marTop w:val="0"/>
      <w:marBottom w:val="0"/>
      <w:divBdr>
        <w:top w:val="none" w:sz="0" w:space="0" w:color="auto"/>
        <w:left w:val="none" w:sz="0" w:space="0" w:color="auto"/>
        <w:bottom w:val="none" w:sz="0" w:space="0" w:color="auto"/>
        <w:right w:val="none" w:sz="0" w:space="0" w:color="auto"/>
      </w:divBdr>
    </w:div>
    <w:div w:id="999579531">
      <w:bodyDiv w:val="1"/>
      <w:marLeft w:val="0"/>
      <w:marRight w:val="0"/>
      <w:marTop w:val="0"/>
      <w:marBottom w:val="0"/>
      <w:divBdr>
        <w:top w:val="none" w:sz="0" w:space="0" w:color="auto"/>
        <w:left w:val="none" w:sz="0" w:space="0" w:color="auto"/>
        <w:bottom w:val="none" w:sz="0" w:space="0" w:color="auto"/>
        <w:right w:val="none" w:sz="0" w:space="0" w:color="auto"/>
      </w:divBdr>
    </w:div>
    <w:div w:id="1018695833">
      <w:bodyDiv w:val="1"/>
      <w:marLeft w:val="0"/>
      <w:marRight w:val="0"/>
      <w:marTop w:val="0"/>
      <w:marBottom w:val="0"/>
      <w:divBdr>
        <w:top w:val="none" w:sz="0" w:space="0" w:color="auto"/>
        <w:left w:val="none" w:sz="0" w:space="0" w:color="auto"/>
        <w:bottom w:val="none" w:sz="0" w:space="0" w:color="auto"/>
        <w:right w:val="none" w:sz="0" w:space="0" w:color="auto"/>
      </w:divBdr>
    </w:div>
    <w:div w:id="1019308853">
      <w:bodyDiv w:val="1"/>
      <w:marLeft w:val="0"/>
      <w:marRight w:val="0"/>
      <w:marTop w:val="0"/>
      <w:marBottom w:val="0"/>
      <w:divBdr>
        <w:top w:val="none" w:sz="0" w:space="0" w:color="auto"/>
        <w:left w:val="none" w:sz="0" w:space="0" w:color="auto"/>
        <w:bottom w:val="none" w:sz="0" w:space="0" w:color="auto"/>
        <w:right w:val="none" w:sz="0" w:space="0" w:color="auto"/>
      </w:divBdr>
    </w:div>
    <w:div w:id="1213612363">
      <w:bodyDiv w:val="1"/>
      <w:marLeft w:val="0"/>
      <w:marRight w:val="0"/>
      <w:marTop w:val="0"/>
      <w:marBottom w:val="0"/>
      <w:divBdr>
        <w:top w:val="none" w:sz="0" w:space="0" w:color="auto"/>
        <w:left w:val="none" w:sz="0" w:space="0" w:color="auto"/>
        <w:bottom w:val="none" w:sz="0" w:space="0" w:color="auto"/>
        <w:right w:val="none" w:sz="0" w:space="0" w:color="auto"/>
      </w:divBdr>
    </w:div>
    <w:div w:id="1299460637">
      <w:bodyDiv w:val="1"/>
      <w:marLeft w:val="0"/>
      <w:marRight w:val="0"/>
      <w:marTop w:val="0"/>
      <w:marBottom w:val="0"/>
      <w:divBdr>
        <w:top w:val="none" w:sz="0" w:space="0" w:color="auto"/>
        <w:left w:val="none" w:sz="0" w:space="0" w:color="auto"/>
        <w:bottom w:val="none" w:sz="0" w:space="0" w:color="auto"/>
        <w:right w:val="none" w:sz="0" w:space="0" w:color="auto"/>
      </w:divBdr>
    </w:div>
    <w:div w:id="1304581787">
      <w:bodyDiv w:val="1"/>
      <w:marLeft w:val="0"/>
      <w:marRight w:val="0"/>
      <w:marTop w:val="0"/>
      <w:marBottom w:val="0"/>
      <w:divBdr>
        <w:top w:val="none" w:sz="0" w:space="0" w:color="auto"/>
        <w:left w:val="none" w:sz="0" w:space="0" w:color="auto"/>
        <w:bottom w:val="none" w:sz="0" w:space="0" w:color="auto"/>
        <w:right w:val="none" w:sz="0" w:space="0" w:color="auto"/>
      </w:divBdr>
    </w:div>
    <w:div w:id="1335721623">
      <w:bodyDiv w:val="1"/>
      <w:marLeft w:val="0"/>
      <w:marRight w:val="0"/>
      <w:marTop w:val="0"/>
      <w:marBottom w:val="0"/>
      <w:divBdr>
        <w:top w:val="none" w:sz="0" w:space="0" w:color="auto"/>
        <w:left w:val="none" w:sz="0" w:space="0" w:color="auto"/>
        <w:bottom w:val="none" w:sz="0" w:space="0" w:color="auto"/>
        <w:right w:val="none" w:sz="0" w:space="0" w:color="auto"/>
      </w:divBdr>
    </w:div>
    <w:div w:id="1450975008">
      <w:bodyDiv w:val="1"/>
      <w:marLeft w:val="0"/>
      <w:marRight w:val="0"/>
      <w:marTop w:val="0"/>
      <w:marBottom w:val="0"/>
      <w:divBdr>
        <w:top w:val="none" w:sz="0" w:space="0" w:color="auto"/>
        <w:left w:val="none" w:sz="0" w:space="0" w:color="auto"/>
        <w:bottom w:val="none" w:sz="0" w:space="0" w:color="auto"/>
        <w:right w:val="none" w:sz="0" w:space="0" w:color="auto"/>
      </w:divBdr>
    </w:div>
    <w:div w:id="1598322097">
      <w:bodyDiv w:val="1"/>
      <w:marLeft w:val="0"/>
      <w:marRight w:val="0"/>
      <w:marTop w:val="0"/>
      <w:marBottom w:val="0"/>
      <w:divBdr>
        <w:top w:val="none" w:sz="0" w:space="0" w:color="auto"/>
        <w:left w:val="none" w:sz="0" w:space="0" w:color="auto"/>
        <w:bottom w:val="none" w:sz="0" w:space="0" w:color="auto"/>
        <w:right w:val="none" w:sz="0" w:space="0" w:color="auto"/>
      </w:divBdr>
    </w:div>
    <w:div w:id="1831864469">
      <w:bodyDiv w:val="1"/>
      <w:marLeft w:val="0"/>
      <w:marRight w:val="0"/>
      <w:marTop w:val="0"/>
      <w:marBottom w:val="0"/>
      <w:divBdr>
        <w:top w:val="none" w:sz="0" w:space="0" w:color="auto"/>
        <w:left w:val="none" w:sz="0" w:space="0" w:color="auto"/>
        <w:bottom w:val="none" w:sz="0" w:space="0" w:color="auto"/>
        <w:right w:val="none" w:sz="0" w:space="0" w:color="auto"/>
      </w:divBdr>
    </w:div>
    <w:div w:id="1891109070">
      <w:bodyDiv w:val="1"/>
      <w:marLeft w:val="0"/>
      <w:marRight w:val="0"/>
      <w:marTop w:val="0"/>
      <w:marBottom w:val="0"/>
      <w:divBdr>
        <w:top w:val="none" w:sz="0" w:space="0" w:color="auto"/>
        <w:left w:val="none" w:sz="0" w:space="0" w:color="auto"/>
        <w:bottom w:val="none" w:sz="0" w:space="0" w:color="auto"/>
        <w:right w:val="none" w:sz="0" w:space="0" w:color="auto"/>
      </w:divBdr>
    </w:div>
    <w:div w:id="1916891060">
      <w:bodyDiv w:val="1"/>
      <w:marLeft w:val="0"/>
      <w:marRight w:val="0"/>
      <w:marTop w:val="0"/>
      <w:marBottom w:val="0"/>
      <w:divBdr>
        <w:top w:val="none" w:sz="0" w:space="0" w:color="auto"/>
        <w:left w:val="none" w:sz="0" w:space="0" w:color="auto"/>
        <w:bottom w:val="none" w:sz="0" w:space="0" w:color="auto"/>
        <w:right w:val="none" w:sz="0" w:space="0" w:color="auto"/>
      </w:divBdr>
    </w:div>
    <w:div w:id="2083140074">
      <w:bodyDiv w:val="1"/>
      <w:marLeft w:val="0"/>
      <w:marRight w:val="0"/>
      <w:marTop w:val="0"/>
      <w:marBottom w:val="0"/>
      <w:divBdr>
        <w:top w:val="none" w:sz="0" w:space="0" w:color="auto"/>
        <w:left w:val="none" w:sz="0" w:space="0" w:color="auto"/>
        <w:bottom w:val="none" w:sz="0" w:space="0" w:color="auto"/>
        <w:right w:val="none" w:sz="0" w:space="0" w:color="auto"/>
      </w:divBdr>
    </w:div>
    <w:div w:id="2122992184">
      <w:bodyDiv w:val="1"/>
      <w:marLeft w:val="0"/>
      <w:marRight w:val="0"/>
      <w:marTop w:val="0"/>
      <w:marBottom w:val="0"/>
      <w:divBdr>
        <w:top w:val="none" w:sz="0" w:space="0" w:color="auto"/>
        <w:left w:val="none" w:sz="0" w:space="0" w:color="auto"/>
        <w:bottom w:val="none" w:sz="0" w:space="0" w:color="auto"/>
        <w:right w:val="none" w:sz="0" w:space="0" w:color="auto"/>
      </w:divBdr>
    </w:div>
    <w:div w:id="212942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eguropopular.gob.mx/images/contenidos/Informes_Resultados/Informe_Resultados_2011.pdf%20" TargetMode="External"/><Relationship Id="rId1" Type="http://schemas.openxmlformats.org/officeDocument/2006/relationships/hyperlink" Target="http://www.conapo.gob.mx/index.php?option=com_content&amp;view=article&amp;id=269&amp;Itemid=34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B5A1-A8E3-4762-8E83-1EA064E4E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5986</Words>
  <Characters>32928</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PRD</Company>
  <LinksUpToDate>false</LinksUpToDate>
  <CharactersWithSpaces>38837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aaa</cp:lastModifiedBy>
  <cp:revision>2</cp:revision>
  <dcterms:created xsi:type="dcterms:W3CDTF">2012-09-24T04:30:00Z</dcterms:created>
  <dcterms:modified xsi:type="dcterms:W3CDTF">2012-09-24T04:30:00Z</dcterms:modified>
</cp:coreProperties>
</file>