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87E" w:rsidRDefault="00BD6FBD" w:rsidP="00B8687E">
      <w:pPr>
        <w:spacing w:before="5160"/>
        <w:jc w:val="center"/>
        <w:rPr>
          <w:rFonts w:cs="Arial"/>
          <w:b/>
          <w:bCs/>
          <w:sz w:val="24"/>
          <w:szCs w:val="24"/>
        </w:rPr>
      </w:pPr>
      <w:r>
        <w:rPr>
          <w:rFonts w:cs="Arial"/>
          <w:b/>
          <w:bCs/>
          <w:sz w:val="24"/>
          <w:szCs w:val="24"/>
        </w:rPr>
        <w:t>6</w:t>
      </w:r>
      <w:r w:rsidR="00B8687E">
        <w:rPr>
          <w:rFonts w:cs="Arial"/>
          <w:b/>
          <w:bCs/>
          <w:sz w:val="24"/>
          <w:szCs w:val="24"/>
        </w:rPr>
        <w:t>. PROCEDIMIENTO PARA EL TRÁMITE DE MOVIMIENTOS DE BAJA DEL PERSONAL ADSCRITO A LOS SERVICIOS DE ATENCIÓN PSIQUIÁTRICA</w:t>
      </w:r>
    </w:p>
    <w:p w:rsidR="00B8687E" w:rsidRPr="00B8687E" w:rsidRDefault="00B8687E" w:rsidP="00B8687E">
      <w:pPr>
        <w:numPr>
          <w:ilvl w:val="0"/>
          <w:numId w:val="5"/>
        </w:numPr>
        <w:rPr>
          <w:rFonts w:cs="Arial"/>
          <w:b/>
          <w:bCs/>
          <w:sz w:val="22"/>
          <w:szCs w:val="22"/>
        </w:rPr>
      </w:pPr>
      <w:r>
        <w:rPr>
          <w:rFonts w:cs="Arial"/>
          <w:sz w:val="24"/>
          <w:szCs w:val="24"/>
        </w:rPr>
        <w:br w:type="page"/>
      </w:r>
    </w:p>
    <w:p w:rsidR="00B8687E" w:rsidRDefault="00B8687E" w:rsidP="00B8687E">
      <w:pPr>
        <w:ind w:left="567"/>
        <w:rPr>
          <w:rFonts w:cs="Arial"/>
          <w:b/>
          <w:bCs/>
          <w:sz w:val="22"/>
          <w:szCs w:val="22"/>
        </w:rPr>
      </w:pPr>
    </w:p>
    <w:p w:rsidR="00B8687E" w:rsidRPr="00B8687E" w:rsidRDefault="00B8687E" w:rsidP="00B8687E">
      <w:pPr>
        <w:ind w:left="567"/>
        <w:rPr>
          <w:rFonts w:cs="Arial"/>
          <w:b/>
          <w:bCs/>
          <w:sz w:val="22"/>
          <w:szCs w:val="22"/>
        </w:rPr>
      </w:pPr>
    </w:p>
    <w:p w:rsidR="00B8687E" w:rsidRDefault="00B8687E" w:rsidP="00B8687E">
      <w:pPr>
        <w:numPr>
          <w:ilvl w:val="0"/>
          <w:numId w:val="5"/>
        </w:numPr>
        <w:rPr>
          <w:rFonts w:cs="Arial"/>
          <w:b/>
          <w:bCs/>
          <w:sz w:val="22"/>
          <w:szCs w:val="22"/>
        </w:rPr>
      </w:pPr>
      <w:r>
        <w:rPr>
          <w:rFonts w:cs="Arial"/>
          <w:b/>
          <w:bCs/>
          <w:sz w:val="22"/>
          <w:szCs w:val="22"/>
        </w:rPr>
        <w:t>Propósito</w:t>
      </w:r>
    </w:p>
    <w:p w:rsidR="00B8687E" w:rsidRDefault="00B8687E" w:rsidP="00B8687E">
      <w:pPr>
        <w:rPr>
          <w:rFonts w:cs="Arial"/>
          <w:bCs/>
          <w:sz w:val="22"/>
          <w:szCs w:val="22"/>
        </w:rPr>
      </w:pPr>
    </w:p>
    <w:p w:rsidR="00B8687E" w:rsidRDefault="00B8687E" w:rsidP="00B8687E">
      <w:pPr>
        <w:numPr>
          <w:ilvl w:val="0"/>
          <w:numId w:val="17"/>
        </w:numPr>
        <w:rPr>
          <w:rFonts w:cs="Arial"/>
          <w:sz w:val="22"/>
          <w:szCs w:val="22"/>
        </w:rPr>
      </w:pPr>
      <w:r w:rsidRPr="001923D2">
        <w:rPr>
          <w:rFonts w:cs="Arial"/>
          <w:sz w:val="22"/>
          <w:szCs w:val="22"/>
        </w:rPr>
        <w:t>Realizar las gestiones necesarias para notificar oportunamente a la Dirección General de Recursos Humanos (</w:t>
      </w:r>
      <w:proofErr w:type="spellStart"/>
      <w:r w:rsidRPr="001923D2">
        <w:rPr>
          <w:rFonts w:cs="Arial"/>
          <w:sz w:val="22"/>
          <w:szCs w:val="22"/>
        </w:rPr>
        <w:t>DGRH</w:t>
      </w:r>
      <w:proofErr w:type="spellEnd"/>
      <w:r w:rsidRPr="001923D2">
        <w:rPr>
          <w:rFonts w:cs="Arial"/>
          <w:sz w:val="22"/>
          <w:szCs w:val="22"/>
        </w:rPr>
        <w:t xml:space="preserve">) de la Secretaría de Salud, las causas que generan la separación de los Servidores Públicos adscritos a los Servicios de Atención Psiquiátrica. </w:t>
      </w:r>
    </w:p>
    <w:p w:rsidR="00B8687E" w:rsidRDefault="00B8687E" w:rsidP="00B8687E">
      <w:pPr>
        <w:ind w:left="567"/>
        <w:rPr>
          <w:rFonts w:cs="Arial"/>
          <w:sz w:val="22"/>
          <w:szCs w:val="22"/>
        </w:rPr>
      </w:pPr>
    </w:p>
    <w:p w:rsidR="00B8687E" w:rsidRPr="001923D2" w:rsidRDefault="00B8687E" w:rsidP="00B8687E">
      <w:pPr>
        <w:ind w:left="567"/>
        <w:rPr>
          <w:rFonts w:cs="Arial"/>
          <w:sz w:val="22"/>
          <w:szCs w:val="22"/>
        </w:rPr>
      </w:pPr>
    </w:p>
    <w:p w:rsidR="00B8687E" w:rsidRDefault="00B8687E" w:rsidP="00B8687E">
      <w:pPr>
        <w:numPr>
          <w:ilvl w:val="0"/>
          <w:numId w:val="6"/>
        </w:numPr>
        <w:rPr>
          <w:rFonts w:cs="Arial"/>
          <w:b/>
          <w:bCs/>
          <w:sz w:val="22"/>
          <w:szCs w:val="22"/>
        </w:rPr>
      </w:pPr>
      <w:r>
        <w:rPr>
          <w:rFonts w:cs="Arial"/>
          <w:b/>
          <w:bCs/>
          <w:sz w:val="22"/>
          <w:szCs w:val="22"/>
        </w:rPr>
        <w:t>Alcance</w:t>
      </w:r>
    </w:p>
    <w:p w:rsidR="00B8687E" w:rsidRDefault="00B8687E" w:rsidP="00B8687E">
      <w:pPr>
        <w:rPr>
          <w:rFonts w:cs="Arial"/>
          <w:bCs/>
          <w:sz w:val="22"/>
          <w:szCs w:val="22"/>
        </w:rPr>
      </w:pPr>
    </w:p>
    <w:p w:rsidR="00B8687E" w:rsidRDefault="00B8687E" w:rsidP="00B8687E">
      <w:pPr>
        <w:pStyle w:val="Sangra3detindependiente"/>
        <w:numPr>
          <w:ilvl w:val="0"/>
          <w:numId w:val="18"/>
        </w:numPr>
        <w:rPr>
          <w:rFonts w:cs="Arial"/>
          <w:szCs w:val="22"/>
        </w:rPr>
      </w:pPr>
      <w:r>
        <w:rPr>
          <w:rFonts w:cs="Arial"/>
          <w:szCs w:val="22"/>
        </w:rPr>
        <w:t>A nivel interno, el procedimiento es aplicable a las áreas adscritas a los Servicios de Atención Psiquiátrica.</w:t>
      </w:r>
    </w:p>
    <w:p w:rsidR="00B8687E" w:rsidRDefault="00B8687E" w:rsidP="00B8687E">
      <w:pPr>
        <w:pStyle w:val="Sangra3detindependiente"/>
        <w:rPr>
          <w:rFonts w:cs="Arial"/>
          <w:szCs w:val="22"/>
        </w:rPr>
      </w:pPr>
    </w:p>
    <w:p w:rsidR="00B8687E" w:rsidRDefault="00B8687E" w:rsidP="00B8687E">
      <w:pPr>
        <w:pStyle w:val="Sangra3detindependiente"/>
        <w:numPr>
          <w:ilvl w:val="0"/>
          <w:numId w:val="19"/>
        </w:numPr>
        <w:rPr>
          <w:rFonts w:cs="Arial"/>
          <w:szCs w:val="22"/>
        </w:rPr>
      </w:pPr>
      <w:r>
        <w:rPr>
          <w:rFonts w:cs="Arial"/>
          <w:szCs w:val="22"/>
        </w:rPr>
        <w:t xml:space="preserve">A nivel externo, el procedimiento es aplicable a la </w:t>
      </w:r>
      <w:proofErr w:type="spellStart"/>
      <w:r>
        <w:rPr>
          <w:rFonts w:cs="Arial"/>
          <w:szCs w:val="22"/>
        </w:rPr>
        <w:t>DGRH</w:t>
      </w:r>
      <w:proofErr w:type="spellEnd"/>
      <w:r>
        <w:rPr>
          <w:rFonts w:cs="Arial"/>
          <w:szCs w:val="22"/>
        </w:rPr>
        <w:t xml:space="preserve"> de la Secretaría de Salud.</w:t>
      </w:r>
    </w:p>
    <w:p w:rsidR="00B8687E" w:rsidRDefault="00B8687E" w:rsidP="00B8687E">
      <w:pPr>
        <w:pStyle w:val="Sangra3detindependiente"/>
        <w:rPr>
          <w:rFonts w:cs="Arial"/>
          <w:szCs w:val="22"/>
        </w:rPr>
      </w:pPr>
    </w:p>
    <w:p w:rsidR="00B8687E" w:rsidRDefault="00B8687E" w:rsidP="00B8687E">
      <w:pPr>
        <w:pStyle w:val="Sangra3detindependiente"/>
        <w:rPr>
          <w:rFonts w:cs="Arial"/>
          <w:szCs w:val="22"/>
        </w:rPr>
      </w:pPr>
    </w:p>
    <w:p w:rsidR="00B8687E" w:rsidRDefault="00B8687E" w:rsidP="00B8687E">
      <w:pPr>
        <w:pStyle w:val="Sangra3detindependiente"/>
        <w:numPr>
          <w:ilvl w:val="0"/>
          <w:numId w:val="7"/>
        </w:numPr>
        <w:rPr>
          <w:rFonts w:cs="Arial"/>
          <w:b/>
          <w:bCs/>
          <w:szCs w:val="22"/>
        </w:rPr>
      </w:pPr>
      <w:r>
        <w:rPr>
          <w:rFonts w:cs="Arial"/>
          <w:b/>
          <w:bCs/>
          <w:szCs w:val="22"/>
        </w:rPr>
        <w:t>Políticas de operación, normas y lineamientos</w:t>
      </w:r>
    </w:p>
    <w:p w:rsidR="00B8687E" w:rsidRDefault="00B8687E" w:rsidP="00B8687E">
      <w:pPr>
        <w:pStyle w:val="Sangra3detindependiente"/>
        <w:ind w:left="0" w:firstLine="0"/>
        <w:rPr>
          <w:rFonts w:cs="Arial"/>
          <w:bCs/>
          <w:szCs w:val="22"/>
        </w:rPr>
      </w:pPr>
    </w:p>
    <w:p w:rsidR="00B8687E" w:rsidRDefault="00B8687E" w:rsidP="00B8687E">
      <w:pPr>
        <w:pStyle w:val="Sangra3detindependiente"/>
        <w:numPr>
          <w:ilvl w:val="0"/>
          <w:numId w:val="20"/>
        </w:numPr>
        <w:rPr>
          <w:rFonts w:cs="Arial"/>
          <w:bCs/>
          <w:szCs w:val="22"/>
        </w:rPr>
      </w:pPr>
      <w:r>
        <w:rPr>
          <w:rFonts w:cs="Arial"/>
          <w:szCs w:val="22"/>
        </w:rPr>
        <w:t>La Dirección de Administración de los Servicios de atención Psiquiátrica, es el área responsable para efectos de terminación de un nombramiento de los servidores públicos, con referencia en las Condiciones Generales de Trabajo de la Secretaría de Salud, la Ley Federal de los Trabajadores al Servicio del Estado, Reglamentaria del apartado B) del Artículo 123 Constitucional y la Ley del Servicio Profesional de Carrera en la Administración Pública Federal.</w:t>
      </w:r>
    </w:p>
    <w:p w:rsidR="00B8687E" w:rsidRDefault="00B8687E" w:rsidP="00B8687E">
      <w:pPr>
        <w:pStyle w:val="Sangra3detindependiente"/>
        <w:ind w:left="0" w:firstLine="0"/>
        <w:rPr>
          <w:rFonts w:cs="Arial"/>
          <w:bCs/>
          <w:szCs w:val="22"/>
        </w:rPr>
      </w:pPr>
    </w:p>
    <w:p w:rsidR="00B8687E" w:rsidRDefault="00B8687E" w:rsidP="00B8687E">
      <w:pPr>
        <w:pStyle w:val="Sangra3detindependiente"/>
        <w:numPr>
          <w:ilvl w:val="1"/>
          <w:numId w:val="26"/>
        </w:numPr>
        <w:tabs>
          <w:tab w:val="clear" w:pos="360"/>
          <w:tab w:val="num" w:pos="567"/>
        </w:tabs>
        <w:ind w:left="567" w:hanging="567"/>
        <w:rPr>
          <w:rFonts w:cs="Arial"/>
          <w:bCs/>
          <w:szCs w:val="22"/>
        </w:rPr>
      </w:pPr>
      <w:r>
        <w:rPr>
          <w:rFonts w:cs="Arial"/>
          <w:szCs w:val="22"/>
        </w:rPr>
        <w:t>La Dirección de Administración de los Servicios de atención Psiquiátrica deben cotejar la firma del servidor público plasmada en su renuncia. Así mismo, el personal provisional que ocupe una plaza reservada causará baja sin necesidad de presentar renuncia, cuando sea notificado con quince días de anticipación mediante oficio que el titular de la plaza solicita su reincorporación a su plaza de base.</w:t>
      </w:r>
    </w:p>
    <w:p w:rsidR="00B8687E" w:rsidRDefault="00B8687E" w:rsidP="00B8687E">
      <w:pPr>
        <w:pStyle w:val="Sangra3detindependiente"/>
        <w:rPr>
          <w:rFonts w:cs="Arial"/>
          <w:bCs/>
          <w:szCs w:val="22"/>
        </w:rPr>
      </w:pPr>
    </w:p>
    <w:p w:rsidR="00B8687E" w:rsidRPr="008E065B" w:rsidRDefault="00B8687E" w:rsidP="00B8687E">
      <w:pPr>
        <w:pStyle w:val="Sangra3detindependiente"/>
        <w:numPr>
          <w:ilvl w:val="0"/>
          <w:numId w:val="21"/>
        </w:numPr>
        <w:rPr>
          <w:rFonts w:cs="Arial"/>
          <w:szCs w:val="22"/>
        </w:rPr>
      </w:pPr>
      <w:r>
        <w:rPr>
          <w:rFonts w:cs="Arial"/>
          <w:szCs w:val="22"/>
        </w:rPr>
        <w:t>La Dirección de Administración de los Servicios de atención Psiquiátrica es el área receptora</w:t>
      </w:r>
      <w:r w:rsidRPr="008E065B">
        <w:rPr>
          <w:rFonts w:cs="Arial"/>
          <w:szCs w:val="22"/>
        </w:rPr>
        <w:t xml:space="preserve"> los dictámenes médicos emitidos por el </w:t>
      </w:r>
      <w:proofErr w:type="spellStart"/>
      <w:r w:rsidRPr="008E065B">
        <w:rPr>
          <w:rFonts w:cs="Arial"/>
          <w:szCs w:val="22"/>
        </w:rPr>
        <w:t>ISSSTE</w:t>
      </w:r>
      <w:proofErr w:type="spellEnd"/>
      <w:r w:rsidRPr="008E065B">
        <w:rPr>
          <w:rFonts w:cs="Arial"/>
          <w:szCs w:val="22"/>
        </w:rPr>
        <w:t xml:space="preserve"> que comprueben que un trabajador causará baja por incapacida</w:t>
      </w:r>
      <w:r>
        <w:rPr>
          <w:rFonts w:cs="Arial"/>
          <w:szCs w:val="22"/>
        </w:rPr>
        <w:t xml:space="preserve">d permanente, física o mental para </w:t>
      </w:r>
      <w:r w:rsidRPr="008E065B">
        <w:rPr>
          <w:rFonts w:cs="Arial"/>
          <w:szCs w:val="22"/>
        </w:rPr>
        <w:t>realizar las gestiones necesarias.</w:t>
      </w:r>
    </w:p>
    <w:p w:rsidR="00B8687E" w:rsidRDefault="00B8687E" w:rsidP="00B8687E">
      <w:pPr>
        <w:pStyle w:val="Sangra3detindependiente"/>
        <w:ind w:left="0" w:firstLine="0"/>
        <w:rPr>
          <w:rFonts w:cs="Arial"/>
          <w:szCs w:val="22"/>
        </w:rPr>
      </w:pPr>
    </w:p>
    <w:p w:rsidR="00B8687E" w:rsidRDefault="00B8687E" w:rsidP="00B8687E">
      <w:pPr>
        <w:pStyle w:val="Sangra3detindependiente"/>
        <w:numPr>
          <w:ilvl w:val="0"/>
          <w:numId w:val="22"/>
        </w:numPr>
        <w:rPr>
          <w:rFonts w:cs="Arial"/>
          <w:szCs w:val="22"/>
        </w:rPr>
      </w:pPr>
      <w:r w:rsidRPr="00C82D77">
        <w:rPr>
          <w:rFonts w:cs="Arial"/>
          <w:szCs w:val="22"/>
        </w:rPr>
        <w:t xml:space="preserve">Todos los movimientos de baja de personal </w:t>
      </w:r>
      <w:r>
        <w:rPr>
          <w:rFonts w:cs="Arial"/>
          <w:szCs w:val="22"/>
        </w:rPr>
        <w:t>(</w:t>
      </w:r>
      <w:proofErr w:type="spellStart"/>
      <w:r>
        <w:rPr>
          <w:rFonts w:cs="Arial"/>
          <w:szCs w:val="22"/>
        </w:rPr>
        <w:t>FOMOPE´s</w:t>
      </w:r>
      <w:proofErr w:type="spellEnd"/>
      <w:r>
        <w:rPr>
          <w:rFonts w:cs="Arial"/>
          <w:szCs w:val="22"/>
        </w:rPr>
        <w:t xml:space="preserve">) </w:t>
      </w:r>
      <w:r w:rsidRPr="00C82D77">
        <w:rPr>
          <w:rFonts w:cs="Arial"/>
          <w:szCs w:val="22"/>
        </w:rPr>
        <w:t>se deben certificar por e</w:t>
      </w:r>
      <w:r>
        <w:rPr>
          <w:rFonts w:cs="Arial"/>
          <w:szCs w:val="22"/>
        </w:rPr>
        <w:t>l pagador habilitado adscrito a los Servicios de Atención Psiquiátrica.</w:t>
      </w:r>
      <w:r w:rsidRPr="00C82D77">
        <w:rPr>
          <w:rFonts w:cs="Arial"/>
          <w:szCs w:val="22"/>
        </w:rPr>
        <w:t xml:space="preserve"> </w:t>
      </w:r>
    </w:p>
    <w:p w:rsidR="00B8687E" w:rsidRPr="00C82D77" w:rsidRDefault="00B8687E" w:rsidP="00B8687E">
      <w:pPr>
        <w:pStyle w:val="Sangra3detindependiente"/>
        <w:rPr>
          <w:rFonts w:cs="Arial"/>
          <w:szCs w:val="22"/>
        </w:rPr>
      </w:pPr>
    </w:p>
    <w:p w:rsidR="00B8687E" w:rsidRDefault="00B8687E" w:rsidP="00B8687E">
      <w:pPr>
        <w:pStyle w:val="Sangra3detindependiente"/>
        <w:numPr>
          <w:ilvl w:val="0"/>
          <w:numId w:val="23"/>
        </w:numPr>
        <w:rPr>
          <w:rFonts w:cs="Arial"/>
          <w:szCs w:val="22"/>
        </w:rPr>
      </w:pPr>
      <w:r>
        <w:rPr>
          <w:rFonts w:cs="Arial"/>
          <w:szCs w:val="22"/>
        </w:rPr>
        <w:t>En el caso del fallecimiento de un trabajador los familiares o beneficiarios, deberán informar por escrito a la Dirección de Administración, el acontecimiento y deben entregar copia certificada del acta de defunción, con el fin de tramitar el movimiento correspondiente.</w:t>
      </w:r>
    </w:p>
    <w:p w:rsidR="00B8687E" w:rsidRDefault="00B8687E" w:rsidP="00B8687E">
      <w:pPr>
        <w:pStyle w:val="Sangra3detindependiente"/>
        <w:ind w:left="0" w:firstLine="0"/>
        <w:rPr>
          <w:rFonts w:cs="Arial"/>
          <w:szCs w:val="22"/>
        </w:rPr>
      </w:pPr>
    </w:p>
    <w:p w:rsidR="00B8687E" w:rsidRDefault="00B8687E" w:rsidP="00B8687E">
      <w:pPr>
        <w:pStyle w:val="Sangra3detindependiente"/>
        <w:numPr>
          <w:ilvl w:val="0"/>
          <w:numId w:val="24"/>
        </w:numPr>
        <w:rPr>
          <w:rFonts w:cs="Arial"/>
          <w:szCs w:val="22"/>
        </w:rPr>
      </w:pPr>
      <w:r>
        <w:rPr>
          <w:rFonts w:cs="Arial"/>
          <w:szCs w:val="22"/>
        </w:rPr>
        <w:t xml:space="preserve">Los servidores públicos que causen baja deberán entregar la renuncia original, para que la Dirección de Administración de los Servicios de Atención Psiquiátrica tramite el Formato </w:t>
      </w:r>
      <w:r>
        <w:rPr>
          <w:rFonts w:cs="Arial"/>
          <w:szCs w:val="22"/>
        </w:rPr>
        <w:lastRenderedPageBreak/>
        <w:t>de Movimientos de Personal (</w:t>
      </w:r>
      <w:proofErr w:type="spellStart"/>
      <w:r>
        <w:rPr>
          <w:rFonts w:cs="Arial"/>
          <w:szCs w:val="22"/>
        </w:rPr>
        <w:t>FOMOPE</w:t>
      </w:r>
      <w:proofErr w:type="spellEnd"/>
      <w:r>
        <w:rPr>
          <w:rFonts w:cs="Arial"/>
          <w:szCs w:val="22"/>
        </w:rPr>
        <w:t xml:space="preserve">) ante la </w:t>
      </w:r>
      <w:proofErr w:type="spellStart"/>
      <w:r>
        <w:rPr>
          <w:rFonts w:cs="Arial"/>
          <w:szCs w:val="22"/>
        </w:rPr>
        <w:t>DGRH</w:t>
      </w:r>
      <w:proofErr w:type="spellEnd"/>
      <w:r>
        <w:rPr>
          <w:rFonts w:cs="Arial"/>
          <w:szCs w:val="22"/>
        </w:rPr>
        <w:t>, en un plazo no mayor a cinco días naturales contados a partir de que se genere el motivo de baja, lo anterior en apego a los procedimientos administrativos de la operación del pago, que emite la Dirección General de Recursos Humanos de la Secretaria de Salud.</w:t>
      </w:r>
    </w:p>
    <w:p w:rsidR="00B8687E" w:rsidRDefault="00B8687E" w:rsidP="00B8687E">
      <w:pPr>
        <w:pStyle w:val="Sangra3detindependiente"/>
        <w:ind w:left="0" w:firstLine="0"/>
        <w:rPr>
          <w:rFonts w:cs="Arial"/>
          <w:szCs w:val="22"/>
        </w:rPr>
      </w:pPr>
    </w:p>
    <w:p w:rsidR="00B8687E" w:rsidRDefault="00B8687E" w:rsidP="00B8687E">
      <w:pPr>
        <w:pStyle w:val="Sangra3detindependiente"/>
        <w:numPr>
          <w:ilvl w:val="0"/>
          <w:numId w:val="25"/>
        </w:numPr>
        <w:rPr>
          <w:rFonts w:cs="Arial"/>
          <w:szCs w:val="22"/>
        </w:rPr>
      </w:pPr>
      <w:r>
        <w:rPr>
          <w:rFonts w:cs="Arial"/>
          <w:szCs w:val="22"/>
        </w:rPr>
        <w:t xml:space="preserve">La Dirección Administrativa de los Servicios de Atención Psiquiátrica, deberá anexar al </w:t>
      </w:r>
      <w:proofErr w:type="spellStart"/>
      <w:r>
        <w:rPr>
          <w:rFonts w:cs="Arial"/>
          <w:szCs w:val="22"/>
        </w:rPr>
        <w:t>FOMOPE</w:t>
      </w:r>
      <w:proofErr w:type="spellEnd"/>
      <w:r>
        <w:rPr>
          <w:rFonts w:cs="Arial"/>
          <w:szCs w:val="22"/>
        </w:rPr>
        <w:t xml:space="preserve"> de baja del personal inscrito al Fondo de Ahorro Capitalizable (</w:t>
      </w:r>
      <w:proofErr w:type="spellStart"/>
      <w:r>
        <w:rPr>
          <w:rFonts w:cs="Arial"/>
          <w:szCs w:val="22"/>
        </w:rPr>
        <w:t>FONAC</w:t>
      </w:r>
      <w:proofErr w:type="spellEnd"/>
      <w:r>
        <w:rPr>
          <w:rFonts w:cs="Arial"/>
          <w:szCs w:val="22"/>
        </w:rPr>
        <w:t xml:space="preserve">), copia de la credencial de elector por ambos lados, copia del primer y último talón de pago del periodo a reclamar, el formato de Solicitud de Liquidación Anticipada y la Relación de Personal Desincorporado que solicita su Liquidación, </w:t>
      </w:r>
      <w:proofErr w:type="spellStart"/>
      <w:r>
        <w:rPr>
          <w:rFonts w:cs="Arial"/>
          <w:szCs w:val="22"/>
        </w:rPr>
        <w:t>requisitados</w:t>
      </w:r>
      <w:proofErr w:type="spellEnd"/>
      <w:r>
        <w:rPr>
          <w:rFonts w:cs="Arial"/>
          <w:szCs w:val="22"/>
        </w:rPr>
        <w:t>, a fin de garantizar que el trabajador reciba su parte proporcional del ahorro.</w:t>
      </w:r>
    </w:p>
    <w:p w:rsidR="00B8687E" w:rsidRDefault="00B8687E" w:rsidP="00B8687E">
      <w:pPr>
        <w:pStyle w:val="Sangra3detindependiente"/>
        <w:ind w:left="0" w:firstLine="0"/>
        <w:jc w:val="left"/>
        <w:rPr>
          <w:rFonts w:cs="Arial"/>
          <w:bCs/>
          <w:szCs w:val="22"/>
        </w:rPr>
      </w:pPr>
    </w:p>
    <w:p w:rsidR="00B8687E" w:rsidRDefault="00B8687E" w:rsidP="00B8687E">
      <w:pPr>
        <w:pStyle w:val="Sangra3detindependiente"/>
        <w:numPr>
          <w:ilvl w:val="0"/>
          <w:numId w:val="8"/>
        </w:numPr>
        <w:jc w:val="left"/>
        <w:rPr>
          <w:rFonts w:cs="Arial"/>
          <w:b/>
          <w:bCs/>
          <w:szCs w:val="22"/>
        </w:rPr>
      </w:pPr>
      <w:r>
        <w:rPr>
          <w:rFonts w:cs="Arial"/>
          <w:bCs/>
          <w:szCs w:val="22"/>
        </w:rPr>
        <w:br w:type="page"/>
      </w:r>
      <w:r>
        <w:rPr>
          <w:rFonts w:cs="Arial"/>
          <w:b/>
          <w:bCs/>
          <w:szCs w:val="22"/>
        </w:rPr>
        <w:lastRenderedPageBreak/>
        <w:t>Descripción del procedimiento</w:t>
      </w:r>
    </w:p>
    <w:p w:rsidR="00B8687E" w:rsidRDefault="00B8687E" w:rsidP="00B8687E">
      <w:pPr>
        <w:pStyle w:val="Sangra3detindependiente"/>
        <w:ind w:left="567" w:firstLine="0"/>
        <w:jc w:val="left"/>
        <w:rPr>
          <w:rFonts w:cs="Arial"/>
          <w:b/>
          <w:bCs/>
          <w:szCs w:val="22"/>
        </w:rPr>
      </w:pPr>
    </w:p>
    <w:tbl>
      <w:tblPr>
        <w:tblW w:w="4966"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CellMar>
          <w:left w:w="68" w:type="dxa"/>
          <w:right w:w="70" w:type="dxa"/>
        </w:tblCellMar>
        <w:tblLook w:val="0000"/>
      </w:tblPr>
      <w:tblGrid>
        <w:gridCol w:w="1979"/>
        <w:gridCol w:w="5526"/>
        <w:gridCol w:w="1973"/>
      </w:tblGrid>
      <w:tr w:rsidR="00B8687E" w:rsidTr="00823684">
        <w:trPr>
          <w:trHeight w:val="662"/>
        </w:trPr>
        <w:tc>
          <w:tcPr>
            <w:tcW w:w="1044" w:type="pct"/>
            <w:shd w:val="clear" w:color="auto" w:fill="B3B3B3"/>
            <w:vAlign w:val="center"/>
          </w:tcPr>
          <w:p w:rsidR="00B8687E" w:rsidRDefault="00B8687E" w:rsidP="00823684">
            <w:pPr>
              <w:pStyle w:val="Sangra3detindependiente"/>
              <w:ind w:left="-28" w:firstLine="0"/>
              <w:jc w:val="left"/>
              <w:rPr>
                <w:rFonts w:cs="Arial"/>
                <w:b/>
                <w:bCs/>
                <w:szCs w:val="22"/>
              </w:rPr>
            </w:pPr>
            <w:r>
              <w:rPr>
                <w:rFonts w:cs="Arial"/>
                <w:b/>
                <w:bCs/>
                <w:szCs w:val="22"/>
              </w:rPr>
              <w:t>Secuencia de Etapas</w:t>
            </w:r>
          </w:p>
        </w:tc>
        <w:tc>
          <w:tcPr>
            <w:tcW w:w="2915" w:type="pct"/>
            <w:shd w:val="clear" w:color="auto" w:fill="B3B3B3"/>
            <w:vAlign w:val="center"/>
          </w:tcPr>
          <w:p w:rsidR="00B8687E" w:rsidRDefault="00B8687E" w:rsidP="00823684">
            <w:pPr>
              <w:pStyle w:val="Sangra3detindependiente"/>
              <w:ind w:left="497" w:firstLine="0"/>
              <w:jc w:val="center"/>
              <w:rPr>
                <w:rFonts w:cs="Arial"/>
                <w:b/>
                <w:bCs/>
                <w:szCs w:val="22"/>
              </w:rPr>
            </w:pPr>
            <w:r>
              <w:rPr>
                <w:rFonts w:cs="Arial"/>
                <w:b/>
                <w:bCs/>
                <w:szCs w:val="22"/>
              </w:rPr>
              <w:t>Actividad</w:t>
            </w:r>
          </w:p>
        </w:tc>
        <w:tc>
          <w:tcPr>
            <w:tcW w:w="1041" w:type="pct"/>
            <w:shd w:val="clear" w:color="auto" w:fill="B3B3B3"/>
            <w:vAlign w:val="center"/>
          </w:tcPr>
          <w:p w:rsidR="00B8687E" w:rsidRDefault="00B8687E" w:rsidP="00823684">
            <w:pPr>
              <w:pStyle w:val="Sangra3detindependiente"/>
              <w:ind w:left="0" w:firstLine="0"/>
              <w:jc w:val="center"/>
              <w:rPr>
                <w:rFonts w:cs="Arial"/>
                <w:b/>
                <w:bCs/>
                <w:szCs w:val="22"/>
              </w:rPr>
            </w:pPr>
            <w:r>
              <w:rPr>
                <w:rFonts w:cs="Arial"/>
                <w:b/>
                <w:bCs/>
                <w:szCs w:val="22"/>
              </w:rPr>
              <w:t>Responsable</w:t>
            </w:r>
          </w:p>
        </w:tc>
      </w:tr>
      <w:tr w:rsidR="00B8687E" w:rsidTr="00823684">
        <w:tblPrEx>
          <w:shd w:val="clear" w:color="auto" w:fill="auto"/>
          <w:tblCellMar>
            <w:left w:w="70" w:type="dxa"/>
          </w:tblCellMar>
        </w:tblPrEx>
        <w:trPr>
          <w:trHeight w:val="298"/>
        </w:trPr>
        <w:tc>
          <w:tcPr>
            <w:tcW w:w="1044" w:type="pct"/>
            <w:vAlign w:val="center"/>
          </w:tcPr>
          <w:p w:rsidR="00B8687E" w:rsidRDefault="00B8687E" w:rsidP="00B8687E">
            <w:pPr>
              <w:pStyle w:val="Sangra3detindependiente"/>
              <w:numPr>
                <w:ilvl w:val="0"/>
                <w:numId w:val="27"/>
              </w:numPr>
              <w:jc w:val="left"/>
              <w:rPr>
                <w:rFonts w:cs="Arial"/>
                <w:szCs w:val="22"/>
                <w:lang w:val="es-ES"/>
              </w:rPr>
            </w:pPr>
            <w:r>
              <w:rPr>
                <w:rFonts w:cs="Arial"/>
                <w:szCs w:val="22"/>
                <w:lang w:val="es-ES"/>
              </w:rPr>
              <w:t>Recepción de notificación de motivo de la baja.</w:t>
            </w:r>
          </w:p>
        </w:tc>
        <w:tc>
          <w:tcPr>
            <w:tcW w:w="2915" w:type="pct"/>
            <w:vAlign w:val="center"/>
          </w:tcPr>
          <w:p w:rsidR="00B8687E" w:rsidRDefault="00B8687E" w:rsidP="00B8687E">
            <w:pPr>
              <w:pStyle w:val="Sangra3detindependiente"/>
              <w:numPr>
                <w:ilvl w:val="0"/>
                <w:numId w:val="1"/>
              </w:numPr>
              <w:tabs>
                <w:tab w:val="clear" w:pos="567"/>
              </w:tabs>
              <w:ind w:left="494" w:hanging="426"/>
              <w:jc w:val="left"/>
              <w:rPr>
                <w:rFonts w:cs="Arial"/>
                <w:szCs w:val="22"/>
                <w:lang w:val="es-ES"/>
              </w:rPr>
            </w:pPr>
            <w:r>
              <w:rPr>
                <w:rFonts w:cs="Arial"/>
                <w:szCs w:val="22"/>
                <w:lang w:val="es-ES"/>
              </w:rPr>
              <w:t>Recibe del trabajador o familiar del trabajador la renuncia o dictamen médico o acta de defunción. Acusa de recibido en la copia.</w:t>
            </w:r>
          </w:p>
          <w:p w:rsidR="00B8687E" w:rsidRDefault="00B8687E" w:rsidP="00823684">
            <w:pPr>
              <w:pStyle w:val="Sangra3detindependiente"/>
              <w:ind w:left="494" w:firstLine="0"/>
              <w:jc w:val="left"/>
              <w:rPr>
                <w:rFonts w:cs="Arial"/>
                <w:szCs w:val="22"/>
                <w:lang w:val="es-ES"/>
              </w:rPr>
            </w:pPr>
          </w:p>
          <w:p w:rsidR="00B8687E" w:rsidRDefault="00B8687E" w:rsidP="00B8687E">
            <w:pPr>
              <w:pStyle w:val="Sangra3detindependiente"/>
              <w:numPr>
                <w:ilvl w:val="0"/>
                <w:numId w:val="28"/>
              </w:numPr>
              <w:tabs>
                <w:tab w:val="left" w:pos="905"/>
              </w:tabs>
              <w:ind w:left="1188" w:hanging="708"/>
              <w:jc w:val="left"/>
              <w:rPr>
                <w:rFonts w:cs="Arial"/>
                <w:szCs w:val="22"/>
                <w:lang w:val="es-ES"/>
              </w:rPr>
            </w:pPr>
            <w:r>
              <w:rPr>
                <w:rFonts w:cs="Arial"/>
                <w:szCs w:val="22"/>
                <w:lang w:val="es-ES"/>
              </w:rPr>
              <w:t>Renuncia ó dictamen médico ó acta de defunción</w:t>
            </w:r>
          </w:p>
          <w:p w:rsidR="00B8687E" w:rsidRDefault="00B8687E" w:rsidP="00823684">
            <w:pPr>
              <w:pStyle w:val="Sangra3detindependiente"/>
              <w:tabs>
                <w:tab w:val="left" w:pos="905"/>
              </w:tabs>
              <w:ind w:left="1188" w:firstLine="0"/>
              <w:jc w:val="left"/>
              <w:rPr>
                <w:rFonts w:cs="Arial"/>
                <w:szCs w:val="22"/>
                <w:lang w:val="es-ES"/>
              </w:rPr>
            </w:pPr>
          </w:p>
        </w:tc>
        <w:tc>
          <w:tcPr>
            <w:tcW w:w="1041" w:type="pct"/>
            <w:vAlign w:val="center"/>
          </w:tcPr>
          <w:p w:rsidR="00B8687E" w:rsidRDefault="00B8687E" w:rsidP="00823684">
            <w:pPr>
              <w:pStyle w:val="Sangra3detindependiente"/>
              <w:ind w:left="0" w:firstLine="0"/>
              <w:jc w:val="center"/>
              <w:rPr>
                <w:rFonts w:cs="Arial"/>
                <w:szCs w:val="22"/>
                <w:lang w:val="es-ES"/>
              </w:rPr>
            </w:pPr>
            <w:r>
              <w:rPr>
                <w:rFonts w:cs="Arial"/>
                <w:szCs w:val="22"/>
                <w:lang w:val="es-ES"/>
              </w:rPr>
              <w:t xml:space="preserve">Dirección de Administración </w:t>
            </w:r>
          </w:p>
        </w:tc>
      </w:tr>
      <w:tr w:rsidR="00B8687E" w:rsidTr="00823684">
        <w:tblPrEx>
          <w:shd w:val="clear" w:color="auto" w:fill="auto"/>
          <w:tblCellMar>
            <w:left w:w="70" w:type="dxa"/>
          </w:tblCellMar>
        </w:tblPrEx>
        <w:trPr>
          <w:trHeight w:val="298"/>
        </w:trPr>
        <w:tc>
          <w:tcPr>
            <w:tcW w:w="1044" w:type="pct"/>
            <w:vAlign w:val="center"/>
          </w:tcPr>
          <w:p w:rsidR="00B8687E" w:rsidRDefault="00B8687E" w:rsidP="00B8687E">
            <w:pPr>
              <w:pStyle w:val="Sangra3detindependiente"/>
              <w:numPr>
                <w:ilvl w:val="0"/>
                <w:numId w:val="27"/>
              </w:numPr>
              <w:jc w:val="left"/>
              <w:rPr>
                <w:rFonts w:cs="Arial"/>
                <w:szCs w:val="22"/>
                <w:lang w:val="es-ES"/>
              </w:rPr>
            </w:pPr>
            <w:r>
              <w:rPr>
                <w:rFonts w:cs="Arial"/>
                <w:szCs w:val="22"/>
                <w:lang w:val="es-ES"/>
              </w:rPr>
              <w:t>Gestión de la Notificación.</w:t>
            </w:r>
          </w:p>
        </w:tc>
        <w:tc>
          <w:tcPr>
            <w:tcW w:w="2915" w:type="pct"/>
            <w:vAlign w:val="center"/>
          </w:tcPr>
          <w:p w:rsidR="00B8687E" w:rsidRDefault="00B8687E" w:rsidP="00B8687E">
            <w:pPr>
              <w:pStyle w:val="Sangra3detindependiente"/>
              <w:numPr>
                <w:ilvl w:val="1"/>
                <w:numId w:val="27"/>
              </w:numPr>
              <w:tabs>
                <w:tab w:val="clear" w:pos="1226"/>
                <w:tab w:val="num" w:pos="480"/>
              </w:tabs>
              <w:ind w:left="480" w:hanging="426"/>
              <w:jc w:val="left"/>
              <w:rPr>
                <w:rFonts w:cs="Arial"/>
                <w:szCs w:val="22"/>
                <w:lang w:val="es-ES"/>
              </w:rPr>
            </w:pPr>
            <w:r>
              <w:rPr>
                <w:rFonts w:cs="Arial"/>
                <w:szCs w:val="22"/>
                <w:lang w:val="es-ES"/>
              </w:rPr>
              <w:t xml:space="preserve">Elabora </w:t>
            </w:r>
            <w:proofErr w:type="spellStart"/>
            <w:r>
              <w:rPr>
                <w:rFonts w:cs="Arial"/>
                <w:szCs w:val="22"/>
                <w:lang w:val="es-ES"/>
              </w:rPr>
              <w:t>FOMOPE</w:t>
            </w:r>
            <w:proofErr w:type="spellEnd"/>
            <w:r>
              <w:rPr>
                <w:rFonts w:cs="Arial"/>
                <w:szCs w:val="22"/>
                <w:lang w:val="es-ES"/>
              </w:rPr>
              <w:t xml:space="preserve"> en original y cinco copias y formato de Aviso de Baja ante el </w:t>
            </w:r>
            <w:proofErr w:type="spellStart"/>
            <w:r>
              <w:rPr>
                <w:rFonts w:cs="Arial"/>
                <w:szCs w:val="22"/>
                <w:lang w:val="es-ES"/>
              </w:rPr>
              <w:t>ISSSTE</w:t>
            </w:r>
            <w:proofErr w:type="spellEnd"/>
            <w:r>
              <w:rPr>
                <w:rFonts w:cs="Arial"/>
                <w:szCs w:val="22"/>
                <w:lang w:val="es-ES"/>
              </w:rPr>
              <w:t>, recaba firmas de la Dirección General Adjunta y anexa el documento soporte en original (renuncia ó dictamen médico ó acta de defunción) y remite a la Dirección General de Recursos Humanos (Dirección de Personal) para su trámite y operación.</w:t>
            </w:r>
          </w:p>
          <w:p w:rsidR="00B8687E" w:rsidRDefault="00B8687E" w:rsidP="00823684">
            <w:pPr>
              <w:pStyle w:val="Sangra3detindependiente"/>
              <w:ind w:left="68" w:firstLine="0"/>
              <w:jc w:val="left"/>
              <w:rPr>
                <w:rFonts w:cs="Arial"/>
                <w:szCs w:val="22"/>
                <w:lang w:val="es-ES"/>
              </w:rPr>
            </w:pPr>
          </w:p>
          <w:p w:rsidR="00B8687E" w:rsidRDefault="00B8687E" w:rsidP="00B8687E">
            <w:pPr>
              <w:pStyle w:val="Sangra3detindependiente"/>
              <w:numPr>
                <w:ilvl w:val="0"/>
                <w:numId w:val="3"/>
              </w:numPr>
              <w:tabs>
                <w:tab w:val="clear" w:pos="360"/>
                <w:tab w:val="num" w:pos="905"/>
              </w:tabs>
              <w:ind w:left="905" w:hanging="425"/>
              <w:jc w:val="left"/>
              <w:rPr>
                <w:rFonts w:cs="Arial"/>
                <w:szCs w:val="22"/>
                <w:lang w:val="es-ES"/>
              </w:rPr>
            </w:pPr>
            <w:proofErr w:type="spellStart"/>
            <w:r>
              <w:rPr>
                <w:rFonts w:cs="Arial"/>
                <w:szCs w:val="22"/>
                <w:lang w:val="es-ES"/>
              </w:rPr>
              <w:t>FOMOPE</w:t>
            </w:r>
            <w:proofErr w:type="spellEnd"/>
            <w:r>
              <w:rPr>
                <w:rFonts w:cs="Arial"/>
                <w:szCs w:val="22"/>
                <w:lang w:val="es-ES"/>
              </w:rPr>
              <w:t xml:space="preserve">, aviso de baja ante el </w:t>
            </w:r>
            <w:proofErr w:type="spellStart"/>
            <w:r>
              <w:rPr>
                <w:rFonts w:cs="Arial"/>
                <w:szCs w:val="22"/>
                <w:lang w:val="es-ES"/>
              </w:rPr>
              <w:t>ISSSTE</w:t>
            </w:r>
            <w:proofErr w:type="spellEnd"/>
            <w:r>
              <w:rPr>
                <w:rFonts w:cs="Arial"/>
                <w:szCs w:val="22"/>
                <w:lang w:val="es-ES"/>
              </w:rPr>
              <w:t xml:space="preserve"> y documento soporte(renuncia ó dictamen médico ó acta de defunción)</w:t>
            </w:r>
          </w:p>
        </w:tc>
        <w:tc>
          <w:tcPr>
            <w:tcW w:w="1041" w:type="pct"/>
            <w:vAlign w:val="center"/>
          </w:tcPr>
          <w:p w:rsidR="00B8687E" w:rsidRDefault="00B8687E" w:rsidP="00823684">
            <w:pPr>
              <w:pStyle w:val="Sangra3detindependiente"/>
              <w:ind w:left="0" w:firstLine="0"/>
              <w:jc w:val="center"/>
              <w:rPr>
                <w:rFonts w:cs="Arial"/>
                <w:szCs w:val="22"/>
                <w:lang w:val="es-ES"/>
              </w:rPr>
            </w:pPr>
            <w:r>
              <w:rPr>
                <w:rFonts w:cs="Arial"/>
                <w:szCs w:val="22"/>
                <w:lang w:val="es-ES"/>
              </w:rPr>
              <w:t>Dirección de Administración</w:t>
            </w:r>
          </w:p>
        </w:tc>
      </w:tr>
      <w:tr w:rsidR="00B8687E" w:rsidTr="00823684">
        <w:tblPrEx>
          <w:shd w:val="clear" w:color="auto" w:fill="auto"/>
          <w:tblCellMar>
            <w:left w:w="70" w:type="dxa"/>
          </w:tblCellMar>
        </w:tblPrEx>
        <w:trPr>
          <w:trHeight w:val="298"/>
        </w:trPr>
        <w:tc>
          <w:tcPr>
            <w:tcW w:w="1044" w:type="pct"/>
            <w:vAlign w:val="center"/>
          </w:tcPr>
          <w:p w:rsidR="00B8687E" w:rsidRDefault="00B8687E" w:rsidP="00B8687E">
            <w:pPr>
              <w:pStyle w:val="Sangra3detindependiente"/>
              <w:numPr>
                <w:ilvl w:val="0"/>
                <w:numId w:val="27"/>
              </w:numPr>
              <w:jc w:val="left"/>
              <w:rPr>
                <w:rFonts w:cs="Arial"/>
                <w:szCs w:val="22"/>
                <w:lang w:val="es-ES"/>
              </w:rPr>
            </w:pPr>
            <w:r>
              <w:rPr>
                <w:rFonts w:cs="Arial"/>
                <w:szCs w:val="22"/>
                <w:lang w:val="es-ES"/>
              </w:rPr>
              <w:t>Recepción del Movimiento</w:t>
            </w:r>
          </w:p>
        </w:tc>
        <w:tc>
          <w:tcPr>
            <w:tcW w:w="2915" w:type="pct"/>
            <w:vAlign w:val="center"/>
          </w:tcPr>
          <w:p w:rsidR="00B8687E" w:rsidRDefault="00B8687E" w:rsidP="00823684">
            <w:pPr>
              <w:pStyle w:val="Sangra3detindependiente"/>
              <w:ind w:left="494" w:hanging="426"/>
              <w:jc w:val="left"/>
              <w:rPr>
                <w:rFonts w:cs="Arial"/>
                <w:szCs w:val="22"/>
                <w:lang w:val="es-ES"/>
              </w:rPr>
            </w:pPr>
            <w:r>
              <w:rPr>
                <w:rFonts w:cs="Arial"/>
                <w:szCs w:val="22"/>
                <w:lang w:val="es-ES"/>
              </w:rPr>
              <w:t xml:space="preserve">3.1 Recibe </w:t>
            </w:r>
            <w:proofErr w:type="spellStart"/>
            <w:r>
              <w:rPr>
                <w:rFonts w:cs="Arial"/>
                <w:szCs w:val="22"/>
                <w:lang w:val="es-ES"/>
              </w:rPr>
              <w:t>FOMOPE</w:t>
            </w:r>
            <w:proofErr w:type="spellEnd"/>
            <w:r>
              <w:rPr>
                <w:rFonts w:cs="Arial"/>
                <w:szCs w:val="22"/>
                <w:lang w:val="es-ES"/>
              </w:rPr>
              <w:t xml:space="preserve"> operado por la Dirección General de Recursos Humanos (Dirección de Personal) validado y autorizado  en el sistema y confirmación de la baja ante el </w:t>
            </w:r>
            <w:proofErr w:type="spellStart"/>
            <w:r>
              <w:rPr>
                <w:rFonts w:cs="Arial"/>
                <w:szCs w:val="22"/>
                <w:lang w:val="es-ES"/>
              </w:rPr>
              <w:t>ISSSTE</w:t>
            </w:r>
            <w:proofErr w:type="spellEnd"/>
            <w:r>
              <w:rPr>
                <w:rFonts w:cs="Arial"/>
                <w:szCs w:val="22"/>
                <w:lang w:val="es-ES"/>
              </w:rPr>
              <w:t xml:space="preserve">. Acusa copia. </w:t>
            </w:r>
          </w:p>
          <w:p w:rsidR="00B8687E" w:rsidRDefault="00B8687E" w:rsidP="00823684">
            <w:pPr>
              <w:pStyle w:val="Sangra3detindependiente"/>
              <w:jc w:val="left"/>
              <w:rPr>
                <w:rFonts w:cs="Arial"/>
                <w:szCs w:val="22"/>
                <w:lang w:val="es-ES"/>
              </w:rPr>
            </w:pPr>
          </w:p>
          <w:p w:rsidR="00B8687E" w:rsidRDefault="00B8687E" w:rsidP="00B8687E">
            <w:pPr>
              <w:pStyle w:val="Sangra3detindependiente"/>
              <w:numPr>
                <w:ilvl w:val="3"/>
                <w:numId w:val="3"/>
              </w:numPr>
              <w:tabs>
                <w:tab w:val="clear" w:pos="2483"/>
                <w:tab w:val="num" w:pos="905"/>
              </w:tabs>
              <w:ind w:left="905" w:hanging="425"/>
              <w:jc w:val="left"/>
              <w:rPr>
                <w:rFonts w:cs="Arial"/>
                <w:szCs w:val="22"/>
                <w:lang w:val="es-ES"/>
              </w:rPr>
            </w:pPr>
            <w:r>
              <w:rPr>
                <w:rFonts w:cs="Arial"/>
                <w:szCs w:val="22"/>
                <w:lang w:val="es-ES"/>
              </w:rPr>
              <w:t xml:space="preserve">Copia del </w:t>
            </w:r>
            <w:proofErr w:type="spellStart"/>
            <w:r>
              <w:rPr>
                <w:rFonts w:cs="Arial"/>
                <w:szCs w:val="22"/>
                <w:lang w:val="es-ES"/>
              </w:rPr>
              <w:t>FOMOPE</w:t>
            </w:r>
            <w:proofErr w:type="spellEnd"/>
            <w:r>
              <w:rPr>
                <w:rFonts w:cs="Arial"/>
                <w:szCs w:val="22"/>
                <w:lang w:val="es-ES"/>
              </w:rPr>
              <w:t xml:space="preserve"> operado y aviso de baja ante el </w:t>
            </w:r>
            <w:proofErr w:type="spellStart"/>
            <w:r>
              <w:rPr>
                <w:rFonts w:cs="Arial"/>
                <w:szCs w:val="22"/>
                <w:lang w:val="es-ES"/>
              </w:rPr>
              <w:t>ISSSTE</w:t>
            </w:r>
            <w:proofErr w:type="spellEnd"/>
          </w:p>
          <w:p w:rsidR="00B8687E" w:rsidRDefault="00B8687E" w:rsidP="00823684">
            <w:pPr>
              <w:pStyle w:val="Sangra3detindependiente"/>
              <w:ind w:left="0" w:firstLine="0"/>
              <w:jc w:val="left"/>
              <w:rPr>
                <w:rFonts w:cs="Arial"/>
                <w:szCs w:val="22"/>
                <w:lang w:val="es-ES"/>
              </w:rPr>
            </w:pPr>
          </w:p>
        </w:tc>
        <w:tc>
          <w:tcPr>
            <w:tcW w:w="1041" w:type="pct"/>
            <w:vAlign w:val="center"/>
          </w:tcPr>
          <w:p w:rsidR="00B8687E" w:rsidRDefault="00B8687E" w:rsidP="00823684">
            <w:pPr>
              <w:pStyle w:val="Sangra3detindependiente"/>
              <w:ind w:left="0" w:firstLine="0"/>
              <w:jc w:val="center"/>
              <w:rPr>
                <w:rFonts w:cs="Arial"/>
                <w:szCs w:val="22"/>
                <w:lang w:val="es-ES"/>
              </w:rPr>
            </w:pPr>
            <w:r>
              <w:rPr>
                <w:rFonts w:cs="Arial"/>
                <w:szCs w:val="22"/>
                <w:lang w:val="es-ES"/>
              </w:rPr>
              <w:t>Dirección General de Recursos Humanos (Dirección de Personal)</w:t>
            </w:r>
          </w:p>
        </w:tc>
      </w:tr>
      <w:tr w:rsidR="00B8687E" w:rsidTr="00823684">
        <w:tblPrEx>
          <w:shd w:val="clear" w:color="auto" w:fill="auto"/>
          <w:tblCellMar>
            <w:left w:w="70" w:type="dxa"/>
          </w:tblCellMar>
        </w:tblPrEx>
        <w:trPr>
          <w:trHeight w:val="3331"/>
        </w:trPr>
        <w:tc>
          <w:tcPr>
            <w:tcW w:w="1044" w:type="pct"/>
            <w:vAlign w:val="center"/>
          </w:tcPr>
          <w:p w:rsidR="00B8687E" w:rsidRDefault="00B8687E" w:rsidP="00B8687E">
            <w:pPr>
              <w:pStyle w:val="Sangra3detindependiente"/>
              <w:numPr>
                <w:ilvl w:val="0"/>
                <w:numId w:val="27"/>
              </w:numPr>
              <w:jc w:val="left"/>
              <w:rPr>
                <w:rFonts w:cs="Arial"/>
                <w:szCs w:val="22"/>
                <w:lang w:val="es-ES"/>
              </w:rPr>
            </w:pPr>
            <w:r>
              <w:rPr>
                <w:rFonts w:cs="Arial"/>
                <w:szCs w:val="22"/>
                <w:lang w:val="es-ES"/>
              </w:rPr>
              <w:t>Conclusión de Movimiento</w:t>
            </w:r>
          </w:p>
          <w:p w:rsidR="00B8687E" w:rsidRDefault="00B8687E" w:rsidP="00823684">
            <w:pPr>
              <w:pStyle w:val="Sangra3detindependiente"/>
              <w:ind w:left="72" w:firstLine="0"/>
              <w:jc w:val="left"/>
              <w:rPr>
                <w:rFonts w:cs="Arial"/>
                <w:szCs w:val="22"/>
                <w:lang w:val="es-ES"/>
              </w:rPr>
            </w:pPr>
          </w:p>
          <w:p w:rsidR="00B8687E" w:rsidRDefault="00B8687E" w:rsidP="00823684">
            <w:pPr>
              <w:pStyle w:val="Sangra3detindependiente"/>
              <w:ind w:left="72" w:firstLine="0"/>
              <w:jc w:val="left"/>
              <w:rPr>
                <w:rFonts w:cs="Arial"/>
                <w:szCs w:val="22"/>
                <w:lang w:val="es-ES"/>
              </w:rPr>
            </w:pPr>
          </w:p>
        </w:tc>
        <w:tc>
          <w:tcPr>
            <w:tcW w:w="2915" w:type="pct"/>
            <w:vAlign w:val="center"/>
          </w:tcPr>
          <w:p w:rsidR="00B8687E" w:rsidRDefault="00B8687E" w:rsidP="00B8687E">
            <w:pPr>
              <w:pStyle w:val="Sangra3detindependiente"/>
              <w:numPr>
                <w:ilvl w:val="1"/>
                <w:numId w:val="27"/>
              </w:numPr>
              <w:tabs>
                <w:tab w:val="clear" w:pos="1226"/>
                <w:tab w:val="num" w:pos="494"/>
              </w:tabs>
              <w:ind w:left="494" w:hanging="426"/>
              <w:jc w:val="left"/>
              <w:rPr>
                <w:rFonts w:cs="Arial"/>
                <w:szCs w:val="22"/>
                <w:lang w:val="es-ES"/>
              </w:rPr>
            </w:pPr>
            <w:r>
              <w:rPr>
                <w:rFonts w:cs="Arial"/>
                <w:szCs w:val="22"/>
                <w:lang w:val="es-ES"/>
              </w:rPr>
              <w:t xml:space="preserve">Recibe copia del </w:t>
            </w:r>
            <w:proofErr w:type="spellStart"/>
            <w:r>
              <w:rPr>
                <w:rFonts w:cs="Arial"/>
                <w:szCs w:val="22"/>
                <w:lang w:val="es-ES"/>
              </w:rPr>
              <w:t>FOMOPE</w:t>
            </w:r>
            <w:proofErr w:type="spellEnd"/>
            <w:r>
              <w:rPr>
                <w:rFonts w:cs="Arial"/>
                <w:szCs w:val="22"/>
                <w:lang w:val="es-ES"/>
              </w:rPr>
              <w:t xml:space="preserve"> operado y aviso de baja ante el </w:t>
            </w:r>
            <w:proofErr w:type="spellStart"/>
            <w:r>
              <w:rPr>
                <w:rFonts w:cs="Arial"/>
                <w:szCs w:val="22"/>
                <w:lang w:val="es-ES"/>
              </w:rPr>
              <w:t>ISSSTE</w:t>
            </w:r>
            <w:proofErr w:type="spellEnd"/>
            <w:r>
              <w:rPr>
                <w:rFonts w:cs="Arial"/>
                <w:szCs w:val="22"/>
                <w:lang w:val="es-ES"/>
              </w:rPr>
              <w:t>, valida información y procede a entregar una copia al trabajador que causó baja por renuncia o por dictamen médico ó al familiar por fallecimiento.</w:t>
            </w:r>
          </w:p>
          <w:p w:rsidR="00B8687E" w:rsidRDefault="00B8687E" w:rsidP="00823684">
            <w:pPr>
              <w:pStyle w:val="Sangra3detindependiente"/>
              <w:ind w:left="68" w:firstLine="0"/>
              <w:jc w:val="left"/>
              <w:rPr>
                <w:rFonts w:cs="Arial"/>
                <w:szCs w:val="22"/>
                <w:lang w:val="es-ES"/>
              </w:rPr>
            </w:pPr>
          </w:p>
          <w:p w:rsidR="00B8687E" w:rsidRDefault="00B8687E" w:rsidP="00B8687E">
            <w:pPr>
              <w:pStyle w:val="Sangra3detindependiente"/>
              <w:numPr>
                <w:ilvl w:val="0"/>
                <w:numId w:val="3"/>
              </w:numPr>
              <w:tabs>
                <w:tab w:val="clear" w:pos="360"/>
                <w:tab w:val="num" w:pos="905"/>
              </w:tabs>
              <w:ind w:left="905" w:hanging="423"/>
              <w:jc w:val="left"/>
              <w:rPr>
                <w:rFonts w:cs="Arial"/>
                <w:szCs w:val="22"/>
                <w:lang w:val="es-ES"/>
              </w:rPr>
            </w:pPr>
            <w:r>
              <w:rPr>
                <w:rFonts w:cs="Arial"/>
                <w:szCs w:val="22"/>
                <w:lang w:val="es-ES"/>
              </w:rPr>
              <w:t xml:space="preserve">Copia del </w:t>
            </w:r>
            <w:proofErr w:type="spellStart"/>
            <w:r>
              <w:rPr>
                <w:rFonts w:cs="Arial"/>
                <w:szCs w:val="22"/>
                <w:lang w:val="es-ES"/>
              </w:rPr>
              <w:t>FOMOPE</w:t>
            </w:r>
            <w:proofErr w:type="spellEnd"/>
            <w:r>
              <w:rPr>
                <w:rFonts w:cs="Arial"/>
                <w:szCs w:val="22"/>
                <w:lang w:val="es-ES"/>
              </w:rPr>
              <w:t xml:space="preserve"> operado y aviso de baja ante el </w:t>
            </w:r>
            <w:proofErr w:type="spellStart"/>
            <w:r>
              <w:rPr>
                <w:rFonts w:cs="Arial"/>
                <w:szCs w:val="22"/>
                <w:lang w:val="es-ES"/>
              </w:rPr>
              <w:t>ISSSTE</w:t>
            </w:r>
            <w:proofErr w:type="spellEnd"/>
          </w:p>
          <w:p w:rsidR="00B8687E" w:rsidRDefault="00B8687E" w:rsidP="00823684">
            <w:pPr>
              <w:pStyle w:val="Sangra3detindependiente"/>
              <w:ind w:left="482" w:firstLine="0"/>
              <w:jc w:val="left"/>
              <w:rPr>
                <w:rFonts w:cs="Arial"/>
                <w:szCs w:val="22"/>
                <w:lang w:val="es-ES"/>
              </w:rPr>
            </w:pPr>
          </w:p>
          <w:p w:rsidR="00B8687E" w:rsidRDefault="00B8687E" w:rsidP="00823684">
            <w:pPr>
              <w:pStyle w:val="Sangra3detindependiente"/>
              <w:ind w:left="482" w:firstLine="0"/>
              <w:jc w:val="center"/>
              <w:rPr>
                <w:rFonts w:cs="Arial"/>
                <w:b/>
                <w:bCs/>
                <w:szCs w:val="22"/>
                <w:lang w:val="es-ES"/>
              </w:rPr>
            </w:pPr>
            <w:r>
              <w:rPr>
                <w:rFonts w:cs="Arial"/>
                <w:b/>
                <w:bCs/>
                <w:szCs w:val="22"/>
                <w:lang w:val="es-ES"/>
              </w:rPr>
              <w:t>TERMINA PROCEDIMIENTO</w:t>
            </w:r>
          </w:p>
        </w:tc>
        <w:tc>
          <w:tcPr>
            <w:tcW w:w="1041" w:type="pct"/>
            <w:vAlign w:val="center"/>
          </w:tcPr>
          <w:p w:rsidR="00B8687E" w:rsidRDefault="00B8687E" w:rsidP="00823684">
            <w:pPr>
              <w:pStyle w:val="Sangra3detindependiente"/>
              <w:ind w:left="0" w:firstLine="0"/>
              <w:jc w:val="center"/>
              <w:rPr>
                <w:rFonts w:cs="Arial"/>
                <w:szCs w:val="22"/>
                <w:lang w:val="es-ES"/>
              </w:rPr>
            </w:pPr>
            <w:r>
              <w:rPr>
                <w:rFonts w:cs="Arial"/>
                <w:szCs w:val="22"/>
                <w:lang w:val="es-ES"/>
              </w:rPr>
              <w:t>Dirección de Administración</w:t>
            </w:r>
          </w:p>
        </w:tc>
      </w:tr>
    </w:tbl>
    <w:p w:rsidR="00B8687E" w:rsidRDefault="00B8687E" w:rsidP="00B8687E">
      <w:pPr>
        <w:rPr>
          <w:sz w:val="22"/>
          <w:szCs w:val="22"/>
        </w:rPr>
      </w:pPr>
    </w:p>
    <w:p w:rsidR="00B8687E" w:rsidRDefault="00B8687E" w:rsidP="00B8687E">
      <w:pPr>
        <w:numPr>
          <w:ilvl w:val="0"/>
          <w:numId w:val="9"/>
        </w:numPr>
        <w:rPr>
          <w:rFonts w:cs="Arial"/>
          <w:b/>
          <w:sz w:val="22"/>
          <w:szCs w:val="22"/>
          <w:lang w:val="es-ES"/>
        </w:rPr>
      </w:pPr>
      <w:r>
        <w:rPr>
          <w:rFonts w:cs="Arial"/>
          <w:b/>
          <w:sz w:val="22"/>
          <w:szCs w:val="22"/>
          <w:lang w:val="es-ES"/>
        </w:rPr>
        <w:t>Diagrama de Flujo</w:t>
      </w:r>
    </w:p>
    <w:p w:rsidR="00B8687E" w:rsidRDefault="00B8687E" w:rsidP="00B8687E">
      <w:pPr>
        <w:ind w:left="567"/>
        <w:rPr>
          <w:rFonts w:cs="Arial"/>
          <w:b/>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67"/>
        <w:gridCol w:w="4578"/>
      </w:tblGrid>
      <w:tr w:rsidR="00B8687E" w:rsidTr="00823684">
        <w:tc>
          <w:tcPr>
            <w:tcW w:w="5315" w:type="dxa"/>
            <w:vAlign w:val="center"/>
          </w:tcPr>
          <w:p w:rsidR="00B8687E" w:rsidRDefault="00B8687E" w:rsidP="00823684">
            <w:pPr>
              <w:pStyle w:val="Ttulo4"/>
              <w:rPr>
                <w:rFonts w:cs="Arial"/>
                <w:b/>
                <w:szCs w:val="22"/>
              </w:rPr>
            </w:pPr>
          </w:p>
          <w:p w:rsidR="00B8687E" w:rsidRDefault="00B8687E" w:rsidP="00823684">
            <w:pPr>
              <w:pStyle w:val="Ttulo4"/>
              <w:rPr>
                <w:rFonts w:cs="Arial"/>
                <w:b/>
                <w:szCs w:val="22"/>
              </w:rPr>
            </w:pPr>
            <w:r w:rsidRPr="008E72CF">
              <w:rPr>
                <w:rFonts w:cs="Arial"/>
                <w:b/>
                <w:szCs w:val="22"/>
              </w:rPr>
              <w:t>DIRECCIÓN DE ADMINISTRACIÓN</w:t>
            </w:r>
          </w:p>
          <w:p w:rsidR="00B8687E" w:rsidRPr="008E72CF" w:rsidRDefault="00B8687E" w:rsidP="00823684"/>
        </w:tc>
        <w:tc>
          <w:tcPr>
            <w:tcW w:w="4961" w:type="dxa"/>
            <w:vAlign w:val="center"/>
          </w:tcPr>
          <w:p w:rsidR="00B8687E" w:rsidRPr="008E72CF" w:rsidRDefault="00B8687E" w:rsidP="00823684">
            <w:pPr>
              <w:pStyle w:val="Ttulo4"/>
              <w:rPr>
                <w:rFonts w:cs="Arial"/>
                <w:b/>
                <w:szCs w:val="22"/>
              </w:rPr>
            </w:pPr>
            <w:r w:rsidRPr="008E72CF">
              <w:rPr>
                <w:rFonts w:cs="Arial"/>
                <w:b/>
                <w:szCs w:val="22"/>
              </w:rPr>
              <w:t xml:space="preserve">DIRECCIÓN GENERAL DE RECURSOS HUMANOS </w:t>
            </w:r>
          </w:p>
          <w:p w:rsidR="00B8687E" w:rsidRPr="008E72CF" w:rsidRDefault="00B8687E" w:rsidP="00823684">
            <w:pPr>
              <w:jc w:val="center"/>
            </w:pPr>
            <w:r w:rsidRPr="008E72CF">
              <w:rPr>
                <w:b/>
              </w:rPr>
              <w:t>(DIRECCIÓN DE PERSONAL)</w:t>
            </w:r>
          </w:p>
        </w:tc>
      </w:tr>
      <w:tr w:rsidR="00B8687E" w:rsidTr="00823684">
        <w:trPr>
          <w:trHeight w:val="9579"/>
        </w:trPr>
        <w:tc>
          <w:tcPr>
            <w:tcW w:w="5315" w:type="dxa"/>
          </w:tcPr>
          <w:p w:rsidR="00B8687E" w:rsidRDefault="004C6FEC" w:rsidP="00823684">
            <w:r>
              <w:rPr>
                <w:noProof/>
                <w:lang w:eastAsia="es-MX"/>
              </w:rPr>
              <w:pict>
                <v:shapetype id="_x0000_t116" coordsize="21600,21600" o:spt="116" path="m3475,qx,10800,3475,21600l18125,21600qx21600,10800,18125,xe">
                  <v:stroke joinstyle="miter"/>
                  <v:path gradientshapeok="t" o:connecttype="rect" textboxrect="1018,3163,20582,18437"/>
                </v:shapetype>
                <v:shape id="_x0000_s1032" type="#_x0000_t116" style="position:absolute;left:0;text-align:left;margin-left:84.35pt;margin-top:5.9pt;width:70.85pt;height:14.15pt;z-index:251666432;mso-position-horizontal-relative:text;mso-position-vertical-relative:text">
                  <v:textbox style="mso-next-textbox:#_x0000_s1032" inset=",.3mm,,.3mm">
                    <w:txbxContent>
                      <w:p w:rsidR="00B8687E" w:rsidRPr="00D339A5" w:rsidRDefault="00B8687E" w:rsidP="00B8687E">
                        <w:pPr>
                          <w:jc w:val="center"/>
                          <w:rPr>
                            <w:sz w:val="14"/>
                            <w:szCs w:val="14"/>
                            <w:lang w:val="es-ES"/>
                          </w:rPr>
                        </w:pPr>
                        <w:r w:rsidRPr="00D339A5">
                          <w:rPr>
                            <w:sz w:val="14"/>
                            <w:szCs w:val="14"/>
                            <w:lang w:val="es-ES"/>
                          </w:rPr>
                          <w:t>INICIO</w:t>
                        </w:r>
                      </w:p>
                    </w:txbxContent>
                  </v:textbox>
                </v:shape>
              </w:pict>
            </w:r>
          </w:p>
          <w:p w:rsidR="00B8687E" w:rsidRDefault="004C6FEC" w:rsidP="00823684">
            <w:r>
              <w:rPr>
                <w:noProof/>
                <w:lang w:eastAsia="es-MX"/>
              </w:rPr>
              <w:pict>
                <v:line id="_x0000_s1028" style="position:absolute;left:0;text-align:left;z-index:251662336" from="119.3pt,9.7pt" to="119.3pt,26.8pt">
                  <v:stroke endarrow="block"/>
                </v:line>
              </w:pict>
            </w:r>
          </w:p>
          <w:p w:rsidR="00B8687E" w:rsidRDefault="00B8687E" w:rsidP="00823684"/>
          <w:p w:rsidR="00B8687E" w:rsidRDefault="004C6FEC" w:rsidP="00823684">
            <w:r>
              <w:rPr>
                <w:noProof/>
                <w:lang w:eastAsia="es-MX"/>
              </w:rPr>
              <w:pict>
                <v:shapetype id="_x0000_t202" coordsize="21600,21600" o:spt="202" path="m,l,21600r21600,l21600,xe">
                  <v:stroke joinstyle="miter"/>
                  <v:path gradientshapeok="t" o:connecttype="rect"/>
                </v:shapetype>
                <v:shape id="_x0000_s1030" type="#_x0000_t202" style="position:absolute;left:0;text-align:left;margin-left:145.5pt;margin-top:2.05pt;width:27pt;height:18pt;z-index:251664384" filled="f" stroked="f">
                  <v:textbox style="mso-next-textbox:#_x0000_s1030">
                    <w:txbxContent>
                      <w:p w:rsidR="00B8687E" w:rsidRPr="00942AB1" w:rsidRDefault="00B8687E" w:rsidP="00B8687E">
                        <w:pPr>
                          <w:rPr>
                            <w:sz w:val="10"/>
                            <w:szCs w:val="10"/>
                            <w:lang w:val="es-ES"/>
                          </w:rPr>
                        </w:pPr>
                        <w:r w:rsidRPr="00942AB1">
                          <w:rPr>
                            <w:sz w:val="10"/>
                            <w:szCs w:val="10"/>
                            <w:lang w:val="es-ES"/>
                          </w:rPr>
                          <w:t>1</w:t>
                        </w:r>
                      </w:p>
                    </w:txbxContent>
                  </v:textbox>
                </v:shape>
              </w:pict>
            </w:r>
          </w:p>
          <w:p w:rsidR="00B8687E" w:rsidRDefault="004C6FEC" w:rsidP="00823684">
            <w:r>
              <w:rPr>
                <w:noProof/>
                <w:lang w:eastAsia="es-MX"/>
              </w:rPr>
              <w:pict>
                <v:rect id="_x0000_s1029" style="position:absolute;left:0;text-align:left;margin-left:76.4pt;margin-top:7.2pt;width:85.05pt;height:36pt;z-index:251663360">
                  <v:textbox style="mso-next-textbox:#_x0000_s1029" inset=".5mm,3.5mm,.5mm">
                    <w:txbxContent>
                      <w:p w:rsidR="00B8687E" w:rsidRPr="00D339A5" w:rsidRDefault="00B8687E" w:rsidP="00B8687E">
                        <w:pPr>
                          <w:jc w:val="center"/>
                          <w:rPr>
                            <w:sz w:val="14"/>
                            <w:szCs w:val="14"/>
                          </w:rPr>
                        </w:pPr>
                        <w:r w:rsidRPr="00D339A5">
                          <w:rPr>
                            <w:rFonts w:cs="Arial"/>
                            <w:sz w:val="14"/>
                            <w:szCs w:val="14"/>
                          </w:rPr>
                          <w:t xml:space="preserve">Recepción de </w:t>
                        </w:r>
                        <w:r>
                          <w:rPr>
                            <w:rFonts w:cs="Arial"/>
                            <w:sz w:val="14"/>
                            <w:szCs w:val="14"/>
                          </w:rPr>
                          <w:t>notificación de motivo de la baja</w:t>
                        </w:r>
                      </w:p>
                    </w:txbxContent>
                  </v:textbox>
                </v:rect>
              </w:pict>
            </w:r>
          </w:p>
          <w:p w:rsidR="00B8687E" w:rsidRDefault="00B8687E" w:rsidP="00823684"/>
          <w:p w:rsidR="00B8687E" w:rsidRDefault="00B8687E" w:rsidP="00823684"/>
          <w:p w:rsidR="00B8687E" w:rsidRDefault="004C6FEC" w:rsidP="00823684">
            <w:r>
              <w:rPr>
                <w:noProof/>
                <w:lang w:eastAsia="es-MX"/>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27" type="#_x0000_t114" style="position:absolute;left:0;text-align:left;margin-left:100.05pt;margin-top:6.5pt;width:79.35pt;height:41.65pt;z-index:251661312">
                  <v:textbox style="mso-next-textbox:#_x0000_s1027" inset=",.5mm">
                    <w:txbxContent>
                      <w:p w:rsidR="00B8687E" w:rsidRPr="00942AB1" w:rsidRDefault="00B8687E" w:rsidP="00B8687E">
                        <w:pPr>
                          <w:jc w:val="center"/>
                          <w:rPr>
                            <w:sz w:val="10"/>
                            <w:szCs w:val="10"/>
                            <w:lang w:val="es-ES"/>
                          </w:rPr>
                        </w:pPr>
                      </w:p>
                      <w:p w:rsidR="00B8687E" w:rsidRPr="00942AB1" w:rsidRDefault="00B8687E" w:rsidP="00B8687E">
                        <w:pPr>
                          <w:jc w:val="center"/>
                          <w:rPr>
                            <w:sz w:val="10"/>
                            <w:szCs w:val="10"/>
                            <w:lang w:val="es-ES"/>
                          </w:rPr>
                        </w:pPr>
                        <w:r>
                          <w:rPr>
                            <w:sz w:val="10"/>
                            <w:szCs w:val="10"/>
                            <w:lang w:val="es-ES"/>
                          </w:rPr>
                          <w:t>Renuncia ó dictamen médico ó acta de defunción</w:t>
                        </w:r>
                      </w:p>
                    </w:txbxContent>
                  </v:textbox>
                </v:shape>
              </w:pict>
            </w:r>
          </w:p>
          <w:p w:rsidR="00B8687E" w:rsidRDefault="00B8687E" w:rsidP="00823684"/>
          <w:p w:rsidR="00B8687E" w:rsidRDefault="00B8687E" w:rsidP="00823684"/>
          <w:p w:rsidR="00B8687E" w:rsidRDefault="00B8687E" w:rsidP="00823684"/>
          <w:p w:rsidR="00B8687E" w:rsidRDefault="004C6FEC" w:rsidP="00823684">
            <w:r>
              <w:rPr>
                <w:noProof/>
                <w:lang w:eastAsia="es-MX"/>
              </w:rPr>
              <w:pict>
                <v:shapetype id="_x0000_t32" coordsize="21600,21600" o:spt="32" o:oned="t" path="m,l21600,21600e" filled="f">
                  <v:path arrowok="t" fillok="f" o:connecttype="none"/>
                  <o:lock v:ext="edit" shapetype="t"/>
                </v:shapetype>
                <v:shape id="_x0000_s1043" type="#_x0000_t32" style="position:absolute;left:0;text-align:left;margin-left:121.4pt;margin-top:6pt;width:.05pt;height:42.15pt;z-index:251677696" o:connectortype="straight">
                  <v:stroke endarrow="block"/>
                </v:shape>
              </w:pict>
            </w:r>
          </w:p>
          <w:p w:rsidR="00B8687E" w:rsidRDefault="00B8687E" w:rsidP="00823684"/>
          <w:p w:rsidR="00B8687E" w:rsidRDefault="00B8687E" w:rsidP="00823684"/>
          <w:p w:rsidR="00B8687E" w:rsidRDefault="004C6FEC" w:rsidP="00823684">
            <w:r>
              <w:rPr>
                <w:noProof/>
                <w:lang w:eastAsia="es-MX"/>
              </w:rPr>
              <w:pict>
                <v:shape id="_x0000_s1031" type="#_x0000_t202" style="position:absolute;left:0;text-align:left;margin-left:148.5pt;margin-top:.1pt;width:24pt;height:18pt;z-index:251665408" filled="f" stroked="f">
                  <v:textbox style="mso-next-textbox:#_x0000_s1031">
                    <w:txbxContent>
                      <w:p w:rsidR="00B8687E" w:rsidRPr="00942AB1" w:rsidRDefault="00B8687E" w:rsidP="00B8687E">
                        <w:pPr>
                          <w:rPr>
                            <w:sz w:val="10"/>
                            <w:szCs w:val="10"/>
                            <w:lang w:val="es-ES"/>
                          </w:rPr>
                        </w:pPr>
                        <w:r w:rsidRPr="00942AB1">
                          <w:rPr>
                            <w:sz w:val="10"/>
                            <w:szCs w:val="10"/>
                            <w:lang w:val="es-ES"/>
                          </w:rPr>
                          <w:t>2</w:t>
                        </w:r>
                      </w:p>
                    </w:txbxContent>
                  </v:textbox>
                </v:shape>
              </w:pict>
            </w:r>
          </w:p>
          <w:p w:rsidR="00B8687E" w:rsidRDefault="004C6FEC" w:rsidP="00823684">
            <w:r>
              <w:rPr>
                <w:noProof/>
                <w:lang w:eastAsia="es-MX"/>
              </w:rPr>
              <w:pict>
                <v:rect id="_x0000_s1033" style="position:absolute;left:0;text-align:left;margin-left:80pt;margin-top:6.75pt;width:85.05pt;height:35.95pt;z-index:251667456">
                  <v:textbox style="mso-next-textbox:#_x0000_s1033" inset=".5mm,3.5mm,.5mm">
                    <w:txbxContent>
                      <w:p w:rsidR="00B8687E" w:rsidRPr="00D339A5" w:rsidRDefault="00B8687E" w:rsidP="00B8687E">
                        <w:pPr>
                          <w:jc w:val="center"/>
                          <w:rPr>
                            <w:rFonts w:cs="Arial"/>
                            <w:sz w:val="14"/>
                            <w:szCs w:val="14"/>
                          </w:rPr>
                        </w:pPr>
                        <w:r>
                          <w:rPr>
                            <w:rFonts w:cs="Arial"/>
                            <w:sz w:val="14"/>
                            <w:szCs w:val="14"/>
                          </w:rPr>
                          <w:t>Gestión de la notificación</w:t>
                        </w:r>
                      </w:p>
                    </w:txbxContent>
                  </v:textbox>
                </v:rect>
              </w:pict>
            </w:r>
          </w:p>
          <w:p w:rsidR="00B8687E" w:rsidRDefault="00B8687E" w:rsidP="00823684"/>
          <w:p w:rsidR="00B8687E" w:rsidRDefault="004C6FEC" w:rsidP="00823684">
            <w:r>
              <w:rPr>
                <w:noProof/>
                <w:lang w:eastAsia="es-MX"/>
              </w:rPr>
              <w:pict>
                <v:line id="_x0000_s1040" style="position:absolute;left:0;text-align:left;z-index:251674624" from="165.05pt,.15pt" to="346.45pt,.15pt">
                  <v:stroke endarrow="block"/>
                </v:line>
              </w:pict>
            </w:r>
          </w:p>
          <w:p w:rsidR="00B8687E" w:rsidRDefault="004C6FEC" w:rsidP="00823684">
            <w:r>
              <w:rPr>
                <w:noProof/>
                <w:lang w:eastAsia="es-MX"/>
              </w:rPr>
              <w:pict>
                <v:shape id="_x0000_s1026" type="#_x0000_t114" style="position:absolute;left:0;text-align:left;margin-left:103.05pt;margin-top:3.85pt;width:79.35pt;height:41.65pt;z-index:251660288">
                  <v:textbox style="mso-next-textbox:#_x0000_s1026" inset=".5mm,.5mm,.5mm">
                    <w:txbxContent>
                      <w:p w:rsidR="00B8687E" w:rsidRPr="00942AB1" w:rsidRDefault="00B8687E" w:rsidP="00B8687E">
                        <w:pPr>
                          <w:jc w:val="center"/>
                          <w:rPr>
                            <w:sz w:val="10"/>
                            <w:szCs w:val="10"/>
                            <w:lang w:val="es-ES"/>
                          </w:rPr>
                        </w:pPr>
                      </w:p>
                      <w:p w:rsidR="00B8687E" w:rsidRPr="00942AB1" w:rsidRDefault="00B8687E" w:rsidP="00B8687E">
                        <w:pPr>
                          <w:jc w:val="center"/>
                          <w:rPr>
                            <w:sz w:val="10"/>
                            <w:szCs w:val="10"/>
                            <w:lang w:val="es-ES"/>
                          </w:rPr>
                        </w:pPr>
                        <w:proofErr w:type="spellStart"/>
                        <w:r>
                          <w:rPr>
                            <w:sz w:val="10"/>
                            <w:szCs w:val="10"/>
                            <w:lang w:val="es-ES"/>
                          </w:rPr>
                          <w:t>FOMOPE</w:t>
                        </w:r>
                        <w:proofErr w:type="spellEnd"/>
                        <w:r>
                          <w:rPr>
                            <w:sz w:val="10"/>
                            <w:szCs w:val="10"/>
                            <w:lang w:val="es-ES"/>
                          </w:rPr>
                          <w:t xml:space="preserve">, aviso del </w:t>
                        </w:r>
                        <w:proofErr w:type="spellStart"/>
                        <w:r>
                          <w:rPr>
                            <w:sz w:val="10"/>
                            <w:szCs w:val="10"/>
                            <w:lang w:val="es-ES"/>
                          </w:rPr>
                          <w:t>ISSSTE</w:t>
                        </w:r>
                        <w:proofErr w:type="spellEnd"/>
                        <w:r>
                          <w:rPr>
                            <w:sz w:val="10"/>
                            <w:szCs w:val="10"/>
                            <w:lang w:val="es-ES"/>
                          </w:rPr>
                          <w:t xml:space="preserve"> y documentación soporte (renuncia ó dictamen médico ó acta de defunción)</w:t>
                        </w:r>
                      </w:p>
                    </w:txbxContent>
                  </v:textbox>
                </v:shape>
              </w:pict>
            </w:r>
          </w:p>
          <w:p w:rsidR="00B8687E" w:rsidRDefault="00B8687E" w:rsidP="00823684"/>
          <w:p w:rsidR="00B8687E" w:rsidRDefault="00B8687E" w:rsidP="00823684"/>
          <w:p w:rsidR="00B8687E" w:rsidRDefault="00B8687E" w:rsidP="00823684"/>
          <w:p w:rsidR="00B8687E" w:rsidRDefault="00B8687E" w:rsidP="00823684"/>
          <w:p w:rsidR="00B8687E" w:rsidRDefault="00B8687E" w:rsidP="00823684"/>
          <w:p w:rsidR="00B8687E" w:rsidRDefault="00B8687E" w:rsidP="00823684"/>
          <w:p w:rsidR="00B8687E" w:rsidRDefault="004C6FEC" w:rsidP="00823684">
            <w:r>
              <w:rPr>
                <w:noProof/>
                <w:lang w:eastAsia="es-MX"/>
              </w:rPr>
              <w:pict>
                <v:shape id="_x0000_s1039" type="#_x0000_t202" style="position:absolute;left:0;text-align:left;margin-left:151.5pt;margin-top:4.25pt;width:24pt;height:18pt;z-index:251673600" filled="f" stroked="f">
                  <v:textbox style="mso-next-textbox:#_x0000_s1039">
                    <w:txbxContent>
                      <w:p w:rsidR="00B8687E" w:rsidRPr="00942AB1" w:rsidRDefault="00B8687E" w:rsidP="00B8687E">
                        <w:pPr>
                          <w:rPr>
                            <w:sz w:val="10"/>
                            <w:szCs w:val="10"/>
                            <w:lang w:val="es-ES"/>
                          </w:rPr>
                        </w:pPr>
                        <w:r>
                          <w:rPr>
                            <w:sz w:val="10"/>
                            <w:szCs w:val="10"/>
                            <w:lang w:val="es-ES"/>
                          </w:rPr>
                          <w:t>4</w:t>
                        </w:r>
                      </w:p>
                    </w:txbxContent>
                  </v:textbox>
                </v:shape>
              </w:pict>
            </w:r>
          </w:p>
          <w:p w:rsidR="00B8687E" w:rsidRDefault="00B8687E" w:rsidP="00823684"/>
          <w:p w:rsidR="00B8687E" w:rsidRDefault="004C6FEC" w:rsidP="00823684">
            <w:r>
              <w:rPr>
                <w:noProof/>
                <w:lang w:eastAsia="es-MX"/>
              </w:rPr>
              <w:pict>
                <v:rect id="_x0000_s1038" style="position:absolute;left:0;text-align:left;margin-left:82.5pt;margin-top:1.3pt;width:85.05pt;height:36pt;z-index:251672576">
                  <v:textbox style="mso-next-textbox:#_x0000_s1038" inset=",3.5mm">
                    <w:txbxContent>
                      <w:p w:rsidR="00B8687E" w:rsidRPr="00942AB1" w:rsidRDefault="00B8687E" w:rsidP="00B8687E">
                        <w:pPr>
                          <w:jc w:val="center"/>
                          <w:rPr>
                            <w:sz w:val="14"/>
                            <w:szCs w:val="14"/>
                          </w:rPr>
                        </w:pPr>
                        <w:r>
                          <w:rPr>
                            <w:rFonts w:cs="Arial"/>
                            <w:sz w:val="14"/>
                            <w:szCs w:val="14"/>
                          </w:rPr>
                          <w:t>Conclusión de movimiento</w:t>
                        </w:r>
                      </w:p>
                    </w:txbxContent>
                  </v:textbox>
                </v:rect>
              </w:pict>
            </w:r>
          </w:p>
          <w:p w:rsidR="00B8687E" w:rsidRDefault="004C6FEC" w:rsidP="00823684">
            <w:r>
              <w:rPr>
                <w:noProof/>
                <w:lang w:eastAsia="es-MX"/>
              </w:rPr>
              <w:pict>
                <v:shape id="_x0000_s1045" type="#_x0000_t32" style="position:absolute;left:0;text-align:left;margin-left:172.5pt;margin-top:7pt;width:225.3pt;height:0;flip:x;z-index:251679744" o:connectortype="straight">
                  <v:stroke endarrow="block"/>
                </v:shape>
              </w:pict>
            </w:r>
          </w:p>
          <w:p w:rsidR="00B8687E" w:rsidRDefault="00B8687E" w:rsidP="00823684"/>
          <w:p w:rsidR="00B8687E" w:rsidRDefault="004C6FEC" w:rsidP="00823684">
            <w:r>
              <w:rPr>
                <w:noProof/>
                <w:lang w:eastAsia="es-MX"/>
              </w:rPr>
              <w:pict>
                <v:shape id="_x0000_s1037" type="#_x0000_t114" style="position:absolute;left:0;text-align:left;margin-left:103.65pt;margin-top:2.5pt;width:79.35pt;height:41.65pt;z-index:251671552">
                  <v:textbox style="mso-next-textbox:#_x0000_s1037" inset=".5mm,1mm,.5mm">
                    <w:txbxContent>
                      <w:p w:rsidR="00B8687E" w:rsidRPr="00942AB1" w:rsidRDefault="00B8687E" w:rsidP="00B8687E">
                        <w:pPr>
                          <w:jc w:val="center"/>
                          <w:rPr>
                            <w:sz w:val="10"/>
                            <w:szCs w:val="10"/>
                            <w:lang w:val="es-ES"/>
                          </w:rPr>
                        </w:pPr>
                      </w:p>
                      <w:p w:rsidR="00B8687E" w:rsidRPr="00942AB1" w:rsidRDefault="00B8687E" w:rsidP="00B8687E">
                        <w:pPr>
                          <w:jc w:val="center"/>
                          <w:rPr>
                            <w:rFonts w:cs="Arial"/>
                            <w:sz w:val="10"/>
                            <w:szCs w:val="10"/>
                          </w:rPr>
                        </w:pPr>
                        <w:r>
                          <w:rPr>
                            <w:rFonts w:cs="Arial"/>
                            <w:bCs/>
                            <w:sz w:val="10"/>
                            <w:szCs w:val="10"/>
                          </w:rPr>
                          <w:t xml:space="preserve">Copia del </w:t>
                        </w:r>
                        <w:proofErr w:type="spellStart"/>
                        <w:r>
                          <w:rPr>
                            <w:rFonts w:cs="Arial"/>
                            <w:bCs/>
                            <w:sz w:val="10"/>
                            <w:szCs w:val="10"/>
                          </w:rPr>
                          <w:t>FOMOPE</w:t>
                        </w:r>
                        <w:proofErr w:type="spellEnd"/>
                        <w:r>
                          <w:rPr>
                            <w:rFonts w:cs="Arial"/>
                            <w:bCs/>
                            <w:sz w:val="10"/>
                            <w:szCs w:val="10"/>
                          </w:rPr>
                          <w:t xml:space="preserve"> operado y aviso de baja ante el </w:t>
                        </w:r>
                        <w:proofErr w:type="spellStart"/>
                        <w:r>
                          <w:rPr>
                            <w:rFonts w:cs="Arial"/>
                            <w:bCs/>
                            <w:sz w:val="10"/>
                            <w:szCs w:val="10"/>
                          </w:rPr>
                          <w:t>ISSSTE</w:t>
                        </w:r>
                        <w:proofErr w:type="spellEnd"/>
                      </w:p>
                    </w:txbxContent>
                  </v:textbox>
                </v:shape>
              </w:pict>
            </w:r>
          </w:p>
          <w:p w:rsidR="00B8687E" w:rsidRDefault="00B8687E" w:rsidP="00823684"/>
          <w:p w:rsidR="00B8687E" w:rsidRDefault="00B8687E" w:rsidP="00823684"/>
          <w:p w:rsidR="00B8687E" w:rsidRDefault="00B8687E" w:rsidP="00823684"/>
          <w:p w:rsidR="00B8687E" w:rsidRDefault="004C6FEC" w:rsidP="00823684">
            <w:r>
              <w:rPr>
                <w:noProof/>
                <w:lang w:eastAsia="es-MX"/>
              </w:rPr>
              <w:pict>
                <v:line id="_x0000_s1041" style="position:absolute;left:0;text-align:left;flip:x;z-index:251675648" from="125.9pt,3.5pt" to="125.9pt,32pt">
                  <v:stroke endarrow="block"/>
                </v:line>
              </w:pict>
            </w:r>
          </w:p>
          <w:p w:rsidR="00B8687E" w:rsidRDefault="00B8687E" w:rsidP="00823684"/>
          <w:p w:rsidR="00B8687E" w:rsidRDefault="00B8687E" w:rsidP="00823684"/>
          <w:p w:rsidR="00B8687E" w:rsidRDefault="004C6FEC" w:rsidP="00823684">
            <w:r>
              <w:rPr>
                <w:noProof/>
                <w:lang w:eastAsia="es-MX"/>
              </w:rPr>
              <w:pict>
                <v:shape id="_x0000_s1042" type="#_x0000_t116" style="position:absolute;left:0;text-align:left;margin-left:90.35pt;margin-top:3.2pt;width:70.85pt;height:14.15pt;z-index:251676672">
                  <v:textbox style="mso-next-textbox:#_x0000_s1042" inset=",.3mm,,.3mm">
                    <w:txbxContent>
                      <w:p w:rsidR="00B8687E" w:rsidRPr="00D339A5" w:rsidRDefault="00B8687E" w:rsidP="00B8687E">
                        <w:pPr>
                          <w:jc w:val="center"/>
                          <w:rPr>
                            <w:sz w:val="14"/>
                            <w:szCs w:val="14"/>
                            <w:lang w:val="es-ES"/>
                          </w:rPr>
                        </w:pPr>
                        <w:r>
                          <w:rPr>
                            <w:sz w:val="14"/>
                            <w:szCs w:val="14"/>
                            <w:lang w:val="es-ES"/>
                          </w:rPr>
                          <w:t>TERMINO</w:t>
                        </w:r>
                      </w:p>
                    </w:txbxContent>
                  </v:textbox>
                </v:shape>
              </w:pict>
            </w:r>
          </w:p>
          <w:p w:rsidR="00B8687E" w:rsidRDefault="00B8687E" w:rsidP="00823684"/>
          <w:p w:rsidR="00B8687E" w:rsidRDefault="00B8687E" w:rsidP="00823684"/>
          <w:p w:rsidR="00B8687E" w:rsidRDefault="00B8687E" w:rsidP="00823684"/>
          <w:p w:rsidR="00B8687E" w:rsidRDefault="00B8687E" w:rsidP="00823684"/>
          <w:p w:rsidR="00B8687E" w:rsidRDefault="00B8687E" w:rsidP="00823684"/>
          <w:p w:rsidR="00B8687E" w:rsidRDefault="00B8687E" w:rsidP="00823684"/>
          <w:p w:rsidR="00B8687E" w:rsidRDefault="00B8687E" w:rsidP="00823684">
            <w:pPr>
              <w:rPr>
                <w:lang w:val="es-ES"/>
              </w:rPr>
            </w:pPr>
          </w:p>
          <w:p w:rsidR="00B8687E" w:rsidRDefault="00B8687E" w:rsidP="00823684">
            <w:pPr>
              <w:ind w:firstLine="708"/>
              <w:rPr>
                <w:lang w:val="es-ES"/>
              </w:rPr>
            </w:pPr>
          </w:p>
        </w:tc>
        <w:tc>
          <w:tcPr>
            <w:tcW w:w="4961" w:type="dxa"/>
          </w:tcPr>
          <w:p w:rsidR="00B8687E" w:rsidRDefault="004C6FEC" w:rsidP="00823684">
            <w:pPr>
              <w:pStyle w:val="Textoindependiente1"/>
              <w:overflowPunct/>
              <w:autoSpaceDE/>
              <w:autoSpaceDN/>
              <w:adjustRightInd/>
              <w:textAlignment w:val="auto"/>
              <w:rPr>
                <w:noProof/>
                <w:lang w:val="es-ES"/>
              </w:rPr>
            </w:pPr>
            <w:r w:rsidRPr="004C6FEC">
              <w:rPr>
                <w:noProof/>
                <w:lang w:eastAsia="es-MX"/>
              </w:rPr>
              <w:pict>
                <v:shape id="_x0000_s1034" type="#_x0000_t202" style="position:absolute;left:0;text-align:left;margin-left:141.75pt;margin-top:146.5pt;width:24pt;height:18pt;z-index:251668480;mso-position-horizontal-relative:text;mso-position-vertical-relative:text" filled="f" stroked="f">
                  <v:textbox style="mso-next-textbox:#_x0000_s1034">
                    <w:txbxContent>
                      <w:p w:rsidR="00B8687E" w:rsidRPr="00942AB1" w:rsidRDefault="00B8687E" w:rsidP="00B8687E">
                        <w:pPr>
                          <w:rPr>
                            <w:sz w:val="10"/>
                            <w:szCs w:val="10"/>
                            <w:lang w:val="es-ES"/>
                          </w:rPr>
                        </w:pPr>
                        <w:r>
                          <w:rPr>
                            <w:sz w:val="10"/>
                            <w:szCs w:val="10"/>
                            <w:lang w:val="es-ES"/>
                          </w:rPr>
                          <w:t>3</w:t>
                        </w:r>
                      </w:p>
                    </w:txbxContent>
                  </v:textbox>
                </v:shape>
              </w:pict>
            </w:r>
            <w:r w:rsidRPr="004C6FEC">
              <w:rPr>
                <w:noProof/>
                <w:lang w:eastAsia="es-MX"/>
              </w:rPr>
              <w:pict>
                <v:shape id="_x0000_s1044" type="#_x0000_t32" style="position:absolute;left:0;text-align:left;margin-left:132.05pt;margin-top:234.8pt;width:0;height:61.95pt;flip:y;z-index:251678720;mso-position-horizontal-relative:text;mso-position-vertical-relative:text" o:connectortype="straight"/>
              </w:pict>
            </w:r>
            <w:r w:rsidRPr="004C6FEC">
              <w:rPr>
                <w:noProof/>
                <w:lang w:eastAsia="es-MX"/>
              </w:rPr>
              <w:pict>
                <v:shape id="_x0000_s1035" type="#_x0000_t114" style="position:absolute;left:0;text-align:left;margin-left:115.85pt;margin-top:193.15pt;width:79.35pt;height:41.65pt;z-index:251669504;mso-position-horizontal-relative:text;mso-position-vertical-relative:text">
                  <v:textbox style="mso-next-textbox:#_x0000_s1035" inset="5mm,1.5mm,5mm">
                    <w:txbxContent>
                      <w:p w:rsidR="00B8687E" w:rsidRPr="00D339A5" w:rsidRDefault="00B8687E" w:rsidP="00B8687E">
                        <w:pPr>
                          <w:jc w:val="center"/>
                          <w:rPr>
                            <w:sz w:val="12"/>
                            <w:szCs w:val="12"/>
                            <w:lang w:val="es-ES"/>
                          </w:rPr>
                        </w:pPr>
                      </w:p>
                      <w:p w:rsidR="00B8687E" w:rsidRPr="00942AB1" w:rsidRDefault="00B8687E" w:rsidP="00B8687E">
                        <w:pPr>
                          <w:jc w:val="center"/>
                          <w:rPr>
                            <w:sz w:val="10"/>
                            <w:szCs w:val="10"/>
                            <w:lang w:val="es-ES"/>
                          </w:rPr>
                        </w:pPr>
                        <w:r>
                          <w:rPr>
                            <w:rFonts w:cs="Arial"/>
                            <w:bCs/>
                            <w:sz w:val="10"/>
                            <w:szCs w:val="10"/>
                          </w:rPr>
                          <w:t xml:space="preserve">Copia del </w:t>
                        </w:r>
                        <w:proofErr w:type="spellStart"/>
                        <w:r>
                          <w:rPr>
                            <w:rFonts w:cs="Arial"/>
                            <w:bCs/>
                            <w:sz w:val="10"/>
                            <w:szCs w:val="10"/>
                          </w:rPr>
                          <w:t>FOMOPE</w:t>
                        </w:r>
                        <w:proofErr w:type="spellEnd"/>
                        <w:r>
                          <w:rPr>
                            <w:rFonts w:cs="Arial"/>
                            <w:bCs/>
                            <w:sz w:val="10"/>
                            <w:szCs w:val="10"/>
                          </w:rPr>
                          <w:t xml:space="preserve"> operado y aviso de baja ante el </w:t>
                        </w:r>
                        <w:proofErr w:type="spellStart"/>
                        <w:r>
                          <w:rPr>
                            <w:rFonts w:cs="Arial"/>
                            <w:bCs/>
                            <w:sz w:val="10"/>
                            <w:szCs w:val="10"/>
                          </w:rPr>
                          <w:t>ISSSTE</w:t>
                        </w:r>
                        <w:proofErr w:type="spellEnd"/>
                      </w:p>
                    </w:txbxContent>
                  </v:textbox>
                </v:shape>
              </w:pict>
            </w:r>
            <w:r w:rsidRPr="004C6FEC">
              <w:rPr>
                <w:noProof/>
                <w:lang w:eastAsia="es-MX"/>
              </w:rPr>
              <w:pict>
                <v:rect id="_x0000_s1036" style="position:absolute;left:0;text-align:left;margin-left:80.7pt;margin-top:164.2pt;width:85.05pt;height:36pt;z-index:251670528;mso-position-horizontal-relative:text;mso-position-vertical-relative:text">
                  <v:textbox style="mso-next-textbox:#_x0000_s1036" inset=".5mm,3.5mm,.5mm">
                    <w:txbxContent>
                      <w:p w:rsidR="00B8687E" w:rsidRPr="00D339A5" w:rsidRDefault="00B8687E" w:rsidP="00B8687E">
                        <w:pPr>
                          <w:jc w:val="center"/>
                          <w:rPr>
                            <w:sz w:val="14"/>
                            <w:szCs w:val="14"/>
                          </w:rPr>
                        </w:pPr>
                        <w:r>
                          <w:rPr>
                            <w:rFonts w:cs="Arial"/>
                            <w:sz w:val="14"/>
                            <w:szCs w:val="14"/>
                          </w:rPr>
                          <w:t>Recepción de movimiento</w:t>
                        </w:r>
                        <w:r w:rsidRPr="00D339A5">
                          <w:rPr>
                            <w:rFonts w:cs="Arial"/>
                            <w:sz w:val="14"/>
                            <w:szCs w:val="14"/>
                          </w:rPr>
                          <w:t xml:space="preserve"> </w:t>
                        </w:r>
                      </w:p>
                    </w:txbxContent>
                  </v:textbox>
                </v:rect>
              </w:pict>
            </w:r>
          </w:p>
        </w:tc>
      </w:tr>
    </w:tbl>
    <w:p w:rsidR="00B8687E" w:rsidRDefault="00B8687E" w:rsidP="00B8687E">
      <w:pPr>
        <w:ind w:left="567"/>
        <w:rPr>
          <w:rFonts w:cs="Arial"/>
          <w:b/>
          <w:sz w:val="22"/>
          <w:szCs w:val="22"/>
          <w:lang w:val="es-ES"/>
        </w:rPr>
      </w:pPr>
    </w:p>
    <w:p w:rsidR="00B8687E" w:rsidRDefault="00B8687E" w:rsidP="00B8687E">
      <w:pPr>
        <w:ind w:left="567"/>
        <w:rPr>
          <w:rFonts w:cs="Arial"/>
          <w:b/>
          <w:sz w:val="22"/>
          <w:szCs w:val="22"/>
          <w:lang w:val="es-ES"/>
        </w:rPr>
      </w:pPr>
    </w:p>
    <w:p w:rsidR="00B8687E" w:rsidRDefault="00B8687E" w:rsidP="00B8687E">
      <w:pPr>
        <w:ind w:left="567"/>
        <w:rPr>
          <w:rFonts w:cs="Arial"/>
          <w:b/>
          <w:sz w:val="22"/>
          <w:szCs w:val="22"/>
          <w:lang w:val="es-ES"/>
        </w:rPr>
      </w:pPr>
    </w:p>
    <w:p w:rsidR="00B8687E" w:rsidRDefault="00B8687E" w:rsidP="00B8687E">
      <w:pPr>
        <w:ind w:left="567"/>
        <w:rPr>
          <w:rFonts w:cs="Arial"/>
          <w:b/>
          <w:sz w:val="22"/>
          <w:szCs w:val="22"/>
          <w:lang w:val="es-ES"/>
        </w:rPr>
      </w:pPr>
    </w:p>
    <w:p w:rsidR="00B8687E" w:rsidRDefault="00B8687E" w:rsidP="00B8687E">
      <w:pPr>
        <w:ind w:left="567"/>
        <w:rPr>
          <w:rFonts w:cs="Arial"/>
          <w:b/>
          <w:sz w:val="22"/>
          <w:szCs w:val="22"/>
          <w:lang w:val="es-ES"/>
        </w:rPr>
      </w:pPr>
    </w:p>
    <w:p w:rsidR="00B8687E" w:rsidRDefault="00B8687E" w:rsidP="00B8687E">
      <w:pPr>
        <w:numPr>
          <w:ilvl w:val="0"/>
          <w:numId w:val="10"/>
        </w:numPr>
        <w:rPr>
          <w:rFonts w:cs="Arial"/>
          <w:b/>
          <w:sz w:val="22"/>
          <w:szCs w:val="22"/>
          <w:lang w:val="es-ES"/>
        </w:rPr>
      </w:pPr>
      <w:r>
        <w:rPr>
          <w:rFonts w:cs="Arial"/>
          <w:b/>
          <w:sz w:val="22"/>
          <w:szCs w:val="22"/>
          <w:lang w:val="es-ES"/>
        </w:rPr>
        <w:t>Documentos de referencia</w:t>
      </w:r>
    </w:p>
    <w:p w:rsidR="00B8687E" w:rsidRDefault="00B8687E" w:rsidP="00B8687E">
      <w:pPr>
        <w:ind w:left="567"/>
        <w:rPr>
          <w:rFonts w:cs="Arial"/>
          <w:b/>
          <w:sz w:val="22"/>
          <w:szCs w:val="22"/>
          <w:lang w:val="es-ES"/>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CellMar>
          <w:left w:w="70" w:type="dxa"/>
          <w:right w:w="70" w:type="dxa"/>
        </w:tblCellMar>
        <w:tblLook w:val="0000"/>
      </w:tblPr>
      <w:tblGrid>
        <w:gridCol w:w="7088"/>
        <w:gridCol w:w="3118"/>
      </w:tblGrid>
      <w:tr w:rsidR="00B8687E" w:rsidTr="00823684">
        <w:trPr>
          <w:trHeight w:val="454"/>
        </w:trPr>
        <w:tc>
          <w:tcPr>
            <w:tcW w:w="7088" w:type="dxa"/>
            <w:shd w:val="clear" w:color="auto" w:fill="CCCCCC"/>
            <w:vAlign w:val="center"/>
          </w:tcPr>
          <w:p w:rsidR="00B8687E" w:rsidRDefault="00B8687E" w:rsidP="00823684">
            <w:pPr>
              <w:jc w:val="center"/>
              <w:rPr>
                <w:b/>
                <w:sz w:val="22"/>
                <w:szCs w:val="22"/>
                <w:lang w:val="es-ES"/>
              </w:rPr>
            </w:pPr>
            <w:r>
              <w:rPr>
                <w:b/>
                <w:sz w:val="22"/>
                <w:szCs w:val="22"/>
                <w:lang w:val="es-ES"/>
              </w:rPr>
              <w:t>Documentos</w:t>
            </w:r>
          </w:p>
        </w:tc>
        <w:tc>
          <w:tcPr>
            <w:tcW w:w="3118" w:type="dxa"/>
            <w:shd w:val="clear" w:color="auto" w:fill="CCCCCC"/>
            <w:vAlign w:val="center"/>
          </w:tcPr>
          <w:p w:rsidR="00B8687E" w:rsidRDefault="00B8687E" w:rsidP="00823684">
            <w:pPr>
              <w:jc w:val="center"/>
              <w:rPr>
                <w:b/>
                <w:sz w:val="22"/>
                <w:szCs w:val="22"/>
                <w:lang w:val="es-ES"/>
              </w:rPr>
            </w:pPr>
            <w:r>
              <w:rPr>
                <w:b/>
                <w:sz w:val="22"/>
                <w:szCs w:val="22"/>
                <w:lang w:val="es-ES"/>
              </w:rPr>
              <w:t>Código (cuando aplique)</w:t>
            </w:r>
          </w:p>
        </w:tc>
      </w:tr>
      <w:tr w:rsidR="00B8687E" w:rsidTr="00823684">
        <w:trPr>
          <w:trHeight w:val="454"/>
        </w:trPr>
        <w:tc>
          <w:tcPr>
            <w:tcW w:w="7088" w:type="dxa"/>
            <w:vAlign w:val="center"/>
          </w:tcPr>
          <w:p w:rsidR="00B8687E" w:rsidRDefault="00B8687E" w:rsidP="00823684">
            <w:pPr>
              <w:jc w:val="left"/>
              <w:rPr>
                <w:bCs/>
                <w:sz w:val="22"/>
                <w:szCs w:val="22"/>
              </w:rPr>
            </w:pPr>
            <w:r>
              <w:rPr>
                <w:bCs/>
                <w:sz w:val="22"/>
                <w:szCs w:val="22"/>
              </w:rPr>
              <w:t>Ley Federal de los Trabajadores al Servicio del Estado, Reglamentaria del Apartado B) del Artículo 123 Constitucional</w:t>
            </w:r>
          </w:p>
        </w:tc>
        <w:tc>
          <w:tcPr>
            <w:tcW w:w="3118" w:type="dxa"/>
            <w:vAlign w:val="center"/>
          </w:tcPr>
          <w:p w:rsidR="00B8687E" w:rsidRDefault="00B8687E" w:rsidP="00823684">
            <w:pPr>
              <w:jc w:val="center"/>
              <w:rPr>
                <w:bCs/>
                <w:sz w:val="22"/>
                <w:szCs w:val="22"/>
                <w:lang w:val="es-ES"/>
              </w:rPr>
            </w:pPr>
            <w:r>
              <w:rPr>
                <w:bCs/>
                <w:sz w:val="22"/>
                <w:szCs w:val="22"/>
                <w:lang w:val="es-ES"/>
              </w:rPr>
              <w:t>Mayo 2006</w:t>
            </w:r>
          </w:p>
        </w:tc>
      </w:tr>
      <w:tr w:rsidR="00B8687E" w:rsidTr="00823684">
        <w:trPr>
          <w:trHeight w:val="454"/>
        </w:trPr>
        <w:tc>
          <w:tcPr>
            <w:tcW w:w="7088" w:type="dxa"/>
            <w:vAlign w:val="center"/>
          </w:tcPr>
          <w:p w:rsidR="00B8687E" w:rsidRDefault="00B8687E" w:rsidP="00823684">
            <w:pPr>
              <w:jc w:val="left"/>
              <w:rPr>
                <w:bCs/>
                <w:sz w:val="22"/>
                <w:szCs w:val="22"/>
              </w:rPr>
            </w:pPr>
            <w:r>
              <w:rPr>
                <w:bCs/>
                <w:sz w:val="22"/>
                <w:szCs w:val="22"/>
              </w:rPr>
              <w:t>Ley del Servicio Profesional de Carrera en la Administración Pública Federal y su Reglamento.</w:t>
            </w:r>
          </w:p>
        </w:tc>
        <w:tc>
          <w:tcPr>
            <w:tcW w:w="3118" w:type="dxa"/>
            <w:vAlign w:val="center"/>
          </w:tcPr>
          <w:p w:rsidR="00B8687E" w:rsidRDefault="00B8687E" w:rsidP="00823684">
            <w:pPr>
              <w:jc w:val="center"/>
              <w:rPr>
                <w:bCs/>
                <w:sz w:val="22"/>
                <w:szCs w:val="22"/>
                <w:lang w:val="es-ES"/>
              </w:rPr>
            </w:pPr>
            <w:r>
              <w:rPr>
                <w:bCs/>
                <w:sz w:val="22"/>
                <w:szCs w:val="22"/>
                <w:lang w:val="es-ES"/>
              </w:rPr>
              <w:t>Agosto 2011</w:t>
            </w:r>
          </w:p>
        </w:tc>
      </w:tr>
      <w:tr w:rsidR="00B8687E" w:rsidTr="00823684">
        <w:trPr>
          <w:trHeight w:val="454"/>
        </w:trPr>
        <w:tc>
          <w:tcPr>
            <w:tcW w:w="7088" w:type="dxa"/>
            <w:vAlign w:val="center"/>
          </w:tcPr>
          <w:p w:rsidR="00B8687E" w:rsidRDefault="00B8687E" w:rsidP="00823684">
            <w:pPr>
              <w:jc w:val="left"/>
              <w:rPr>
                <w:bCs/>
                <w:sz w:val="22"/>
                <w:szCs w:val="22"/>
              </w:rPr>
            </w:pPr>
            <w:r>
              <w:rPr>
                <w:bCs/>
                <w:sz w:val="22"/>
                <w:szCs w:val="22"/>
              </w:rPr>
              <w:t>Reglamento Internó de la Secretaria de Salud</w:t>
            </w:r>
          </w:p>
        </w:tc>
        <w:tc>
          <w:tcPr>
            <w:tcW w:w="3118" w:type="dxa"/>
            <w:vAlign w:val="center"/>
          </w:tcPr>
          <w:p w:rsidR="00B8687E" w:rsidRDefault="00B8687E" w:rsidP="00823684">
            <w:pPr>
              <w:jc w:val="center"/>
              <w:rPr>
                <w:bCs/>
                <w:sz w:val="22"/>
                <w:szCs w:val="22"/>
              </w:rPr>
            </w:pPr>
            <w:r>
              <w:rPr>
                <w:bCs/>
                <w:sz w:val="22"/>
                <w:szCs w:val="22"/>
              </w:rPr>
              <w:t>Enero 2011</w:t>
            </w:r>
          </w:p>
        </w:tc>
      </w:tr>
      <w:tr w:rsidR="00B8687E" w:rsidTr="00823684">
        <w:trPr>
          <w:trHeight w:val="454"/>
        </w:trPr>
        <w:tc>
          <w:tcPr>
            <w:tcW w:w="7088" w:type="dxa"/>
            <w:vAlign w:val="center"/>
          </w:tcPr>
          <w:p w:rsidR="00B8687E" w:rsidRDefault="00B8687E" w:rsidP="00823684">
            <w:pPr>
              <w:jc w:val="left"/>
              <w:rPr>
                <w:bCs/>
                <w:sz w:val="22"/>
                <w:szCs w:val="22"/>
                <w:lang w:val="es-ES"/>
              </w:rPr>
            </w:pPr>
            <w:r>
              <w:rPr>
                <w:bCs/>
                <w:sz w:val="22"/>
                <w:szCs w:val="22"/>
                <w:lang w:val="es-ES"/>
              </w:rPr>
              <w:t>Manual de Organización Específico de los Servicios de Atención Psiquiátrica</w:t>
            </w:r>
          </w:p>
        </w:tc>
        <w:tc>
          <w:tcPr>
            <w:tcW w:w="3118" w:type="dxa"/>
            <w:vAlign w:val="center"/>
          </w:tcPr>
          <w:p w:rsidR="00B8687E" w:rsidRDefault="00B8687E" w:rsidP="00823684">
            <w:pPr>
              <w:jc w:val="center"/>
              <w:rPr>
                <w:bCs/>
                <w:sz w:val="22"/>
                <w:szCs w:val="22"/>
                <w:lang w:val="es-ES"/>
              </w:rPr>
            </w:pPr>
            <w:r>
              <w:rPr>
                <w:bCs/>
                <w:sz w:val="22"/>
                <w:szCs w:val="22"/>
                <w:lang w:val="es-ES"/>
              </w:rPr>
              <w:t>Julio 2012</w:t>
            </w:r>
          </w:p>
        </w:tc>
      </w:tr>
      <w:tr w:rsidR="00B8687E" w:rsidTr="00823684">
        <w:trPr>
          <w:trHeight w:val="454"/>
        </w:trPr>
        <w:tc>
          <w:tcPr>
            <w:tcW w:w="7088" w:type="dxa"/>
            <w:vAlign w:val="center"/>
          </w:tcPr>
          <w:p w:rsidR="00B8687E" w:rsidRDefault="00B8687E" w:rsidP="00823684">
            <w:pPr>
              <w:jc w:val="left"/>
              <w:rPr>
                <w:bCs/>
                <w:sz w:val="22"/>
                <w:szCs w:val="22"/>
                <w:lang w:val="es-ES"/>
              </w:rPr>
            </w:pPr>
            <w:r>
              <w:rPr>
                <w:bCs/>
                <w:sz w:val="22"/>
                <w:szCs w:val="22"/>
                <w:lang w:val="es-ES"/>
              </w:rPr>
              <w:t>Catálogo Sectorial de Puestos Afín - Administrativo.</w:t>
            </w:r>
          </w:p>
        </w:tc>
        <w:tc>
          <w:tcPr>
            <w:tcW w:w="3118" w:type="dxa"/>
            <w:vAlign w:val="center"/>
          </w:tcPr>
          <w:p w:rsidR="00B8687E" w:rsidRDefault="00B8687E" w:rsidP="00823684">
            <w:pPr>
              <w:jc w:val="center"/>
              <w:rPr>
                <w:bCs/>
                <w:sz w:val="22"/>
                <w:szCs w:val="22"/>
                <w:lang w:val="es-ES"/>
              </w:rPr>
            </w:pPr>
            <w:r>
              <w:rPr>
                <w:bCs/>
                <w:sz w:val="22"/>
                <w:szCs w:val="22"/>
                <w:lang w:val="es-ES"/>
              </w:rPr>
              <w:t>Abril 2003</w:t>
            </w:r>
          </w:p>
        </w:tc>
      </w:tr>
      <w:tr w:rsidR="00B8687E" w:rsidTr="00823684">
        <w:trPr>
          <w:trHeight w:val="454"/>
        </w:trPr>
        <w:tc>
          <w:tcPr>
            <w:tcW w:w="7088" w:type="dxa"/>
            <w:vAlign w:val="center"/>
          </w:tcPr>
          <w:p w:rsidR="00B8687E" w:rsidRDefault="00B8687E" w:rsidP="00823684">
            <w:pPr>
              <w:jc w:val="left"/>
              <w:rPr>
                <w:bCs/>
                <w:sz w:val="22"/>
                <w:szCs w:val="22"/>
              </w:rPr>
            </w:pPr>
            <w:r>
              <w:rPr>
                <w:bCs/>
                <w:sz w:val="22"/>
                <w:szCs w:val="22"/>
              </w:rPr>
              <w:t>Condiciones Generales de Trabajo de la Secretaría de Salud</w:t>
            </w:r>
          </w:p>
        </w:tc>
        <w:tc>
          <w:tcPr>
            <w:tcW w:w="3118" w:type="dxa"/>
            <w:vAlign w:val="center"/>
          </w:tcPr>
          <w:p w:rsidR="00B8687E" w:rsidRDefault="00B8687E" w:rsidP="00823684">
            <w:pPr>
              <w:jc w:val="center"/>
              <w:rPr>
                <w:bCs/>
                <w:sz w:val="22"/>
                <w:szCs w:val="22"/>
                <w:lang w:val="es-ES"/>
              </w:rPr>
            </w:pPr>
            <w:r>
              <w:rPr>
                <w:bCs/>
                <w:sz w:val="22"/>
                <w:szCs w:val="22"/>
                <w:lang w:val="es-ES"/>
              </w:rPr>
              <w:t>2011-2013</w:t>
            </w:r>
          </w:p>
        </w:tc>
      </w:tr>
      <w:tr w:rsidR="00B8687E" w:rsidTr="00823684">
        <w:trPr>
          <w:trHeight w:val="454"/>
        </w:trPr>
        <w:tc>
          <w:tcPr>
            <w:tcW w:w="7088" w:type="dxa"/>
            <w:vAlign w:val="center"/>
          </w:tcPr>
          <w:p w:rsidR="00B8687E" w:rsidRDefault="00B8687E" w:rsidP="00823684">
            <w:pPr>
              <w:jc w:val="left"/>
              <w:rPr>
                <w:bCs/>
                <w:sz w:val="22"/>
                <w:szCs w:val="22"/>
                <w:lang w:val="es-ES"/>
              </w:rPr>
            </w:pPr>
            <w:r>
              <w:rPr>
                <w:bCs/>
                <w:sz w:val="22"/>
                <w:szCs w:val="22"/>
                <w:lang w:val="es-ES"/>
              </w:rPr>
              <w:t>Lineamientos para la Integración, Manejo y Conservación del Expediente Único de Personal</w:t>
            </w:r>
          </w:p>
        </w:tc>
        <w:tc>
          <w:tcPr>
            <w:tcW w:w="3118" w:type="dxa"/>
            <w:vAlign w:val="center"/>
          </w:tcPr>
          <w:p w:rsidR="00B8687E" w:rsidRDefault="00B8687E" w:rsidP="00823684">
            <w:pPr>
              <w:jc w:val="center"/>
              <w:rPr>
                <w:bCs/>
                <w:sz w:val="22"/>
                <w:szCs w:val="22"/>
                <w:lang w:val="es-ES"/>
              </w:rPr>
            </w:pPr>
            <w:r>
              <w:rPr>
                <w:bCs/>
                <w:sz w:val="22"/>
                <w:szCs w:val="22"/>
                <w:lang w:val="es-ES"/>
              </w:rPr>
              <w:t>Junio 2006</w:t>
            </w:r>
          </w:p>
        </w:tc>
      </w:tr>
    </w:tbl>
    <w:p w:rsidR="00B8687E" w:rsidRDefault="00B8687E" w:rsidP="00B8687E">
      <w:pPr>
        <w:rPr>
          <w:rFonts w:cs="Arial"/>
          <w:sz w:val="22"/>
          <w:szCs w:val="22"/>
          <w:lang w:val="es-ES"/>
        </w:rPr>
      </w:pPr>
    </w:p>
    <w:p w:rsidR="00B8687E" w:rsidRDefault="00B8687E" w:rsidP="00B8687E">
      <w:pPr>
        <w:rPr>
          <w:rFonts w:cs="Arial"/>
          <w:sz w:val="22"/>
          <w:szCs w:val="22"/>
          <w:lang w:val="es-ES"/>
        </w:rPr>
      </w:pPr>
    </w:p>
    <w:p w:rsidR="00B8687E" w:rsidRDefault="00B8687E" w:rsidP="00B8687E">
      <w:pPr>
        <w:numPr>
          <w:ilvl w:val="0"/>
          <w:numId w:val="11"/>
        </w:numPr>
        <w:rPr>
          <w:rFonts w:cs="Arial"/>
          <w:b/>
          <w:sz w:val="22"/>
          <w:szCs w:val="22"/>
          <w:lang w:val="es-ES"/>
        </w:rPr>
      </w:pPr>
      <w:r>
        <w:rPr>
          <w:rFonts w:cs="Arial"/>
          <w:b/>
          <w:sz w:val="22"/>
          <w:szCs w:val="22"/>
          <w:lang w:val="es-ES"/>
        </w:rPr>
        <w:t>Registros</w:t>
      </w:r>
    </w:p>
    <w:p w:rsidR="00B8687E" w:rsidRDefault="00B8687E" w:rsidP="00B8687E">
      <w:pPr>
        <w:rPr>
          <w:rFonts w:cs="Arial"/>
          <w:b/>
          <w:sz w:val="22"/>
          <w:szCs w:val="22"/>
          <w:lang w:val="es-E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CellMar>
          <w:left w:w="70" w:type="dxa"/>
          <w:right w:w="70" w:type="dxa"/>
        </w:tblCellMar>
        <w:tblLook w:val="0000"/>
      </w:tblPr>
      <w:tblGrid>
        <w:gridCol w:w="1978"/>
        <w:gridCol w:w="1813"/>
        <w:gridCol w:w="2961"/>
        <w:gridCol w:w="2723"/>
      </w:tblGrid>
      <w:tr w:rsidR="00B8687E" w:rsidTr="00823684">
        <w:tc>
          <w:tcPr>
            <w:tcW w:w="2109" w:type="dxa"/>
            <w:shd w:val="clear" w:color="auto" w:fill="CCCCCC"/>
            <w:vAlign w:val="center"/>
          </w:tcPr>
          <w:p w:rsidR="00B8687E" w:rsidRDefault="00B8687E" w:rsidP="00823684">
            <w:pPr>
              <w:spacing w:before="80" w:after="80"/>
              <w:jc w:val="center"/>
              <w:rPr>
                <w:rFonts w:cs="Arial"/>
                <w:b/>
                <w:bCs/>
                <w:sz w:val="22"/>
                <w:szCs w:val="22"/>
                <w:lang w:val="es-ES"/>
              </w:rPr>
            </w:pPr>
            <w:r>
              <w:rPr>
                <w:rFonts w:cs="Arial"/>
                <w:b/>
                <w:bCs/>
                <w:sz w:val="22"/>
                <w:szCs w:val="22"/>
                <w:lang w:val="es-ES"/>
              </w:rPr>
              <w:t>Registros</w:t>
            </w:r>
          </w:p>
        </w:tc>
        <w:tc>
          <w:tcPr>
            <w:tcW w:w="1860" w:type="dxa"/>
            <w:shd w:val="clear" w:color="auto" w:fill="CCCCCC"/>
            <w:vAlign w:val="center"/>
          </w:tcPr>
          <w:p w:rsidR="00B8687E" w:rsidRDefault="00B8687E" w:rsidP="00823684">
            <w:pPr>
              <w:spacing w:before="80" w:after="80"/>
              <w:jc w:val="center"/>
              <w:rPr>
                <w:rFonts w:cs="Arial"/>
                <w:b/>
                <w:bCs/>
                <w:sz w:val="22"/>
                <w:szCs w:val="22"/>
                <w:lang w:val="es-ES"/>
              </w:rPr>
            </w:pPr>
            <w:r>
              <w:rPr>
                <w:rFonts w:cs="Arial"/>
                <w:b/>
                <w:bCs/>
                <w:sz w:val="22"/>
                <w:szCs w:val="22"/>
                <w:lang w:val="es-ES"/>
              </w:rPr>
              <w:t>Tiempo de Conservación</w:t>
            </w:r>
          </w:p>
        </w:tc>
        <w:tc>
          <w:tcPr>
            <w:tcW w:w="3261" w:type="dxa"/>
            <w:shd w:val="clear" w:color="auto" w:fill="CCCCCC"/>
            <w:vAlign w:val="center"/>
          </w:tcPr>
          <w:p w:rsidR="00B8687E" w:rsidRDefault="00B8687E" w:rsidP="00823684">
            <w:pPr>
              <w:spacing w:before="80" w:after="80"/>
              <w:jc w:val="center"/>
              <w:rPr>
                <w:rFonts w:cs="Arial"/>
                <w:b/>
                <w:bCs/>
                <w:sz w:val="22"/>
                <w:szCs w:val="22"/>
                <w:lang w:val="es-ES"/>
              </w:rPr>
            </w:pPr>
            <w:r>
              <w:rPr>
                <w:rFonts w:cs="Arial"/>
                <w:b/>
                <w:bCs/>
                <w:sz w:val="22"/>
                <w:szCs w:val="22"/>
                <w:lang w:val="es-ES"/>
              </w:rPr>
              <w:t>Responsable de conservarlo</w:t>
            </w:r>
          </w:p>
        </w:tc>
        <w:tc>
          <w:tcPr>
            <w:tcW w:w="2976" w:type="dxa"/>
            <w:shd w:val="clear" w:color="auto" w:fill="CCCCCC"/>
            <w:vAlign w:val="center"/>
          </w:tcPr>
          <w:p w:rsidR="00B8687E" w:rsidRDefault="00B8687E" w:rsidP="00823684">
            <w:pPr>
              <w:spacing w:before="80" w:after="80"/>
              <w:jc w:val="center"/>
              <w:rPr>
                <w:rFonts w:cs="Arial"/>
                <w:b/>
                <w:bCs/>
                <w:sz w:val="22"/>
                <w:szCs w:val="22"/>
                <w:lang w:val="es-ES"/>
              </w:rPr>
            </w:pPr>
            <w:r>
              <w:rPr>
                <w:rFonts w:cs="Arial"/>
                <w:b/>
                <w:bCs/>
                <w:sz w:val="22"/>
                <w:szCs w:val="22"/>
                <w:lang w:val="es-ES"/>
              </w:rPr>
              <w:t>Código de Registro o Identificación única</w:t>
            </w:r>
          </w:p>
        </w:tc>
      </w:tr>
      <w:tr w:rsidR="00B8687E" w:rsidTr="00823684">
        <w:tc>
          <w:tcPr>
            <w:tcW w:w="2109" w:type="dxa"/>
            <w:vAlign w:val="center"/>
          </w:tcPr>
          <w:p w:rsidR="00B8687E" w:rsidRDefault="00B8687E" w:rsidP="00823684">
            <w:pPr>
              <w:jc w:val="center"/>
              <w:rPr>
                <w:rFonts w:cs="Arial"/>
                <w:bCs/>
                <w:sz w:val="22"/>
                <w:szCs w:val="22"/>
                <w:lang w:val="es-ES"/>
              </w:rPr>
            </w:pPr>
            <w:r>
              <w:rPr>
                <w:rFonts w:cs="Arial"/>
                <w:bCs/>
                <w:sz w:val="22"/>
                <w:szCs w:val="22"/>
                <w:lang w:val="es-ES"/>
              </w:rPr>
              <w:t>Formato  de Movimientos de Personal</w:t>
            </w:r>
          </w:p>
        </w:tc>
        <w:tc>
          <w:tcPr>
            <w:tcW w:w="1860" w:type="dxa"/>
            <w:vAlign w:val="center"/>
          </w:tcPr>
          <w:p w:rsidR="00B8687E" w:rsidRDefault="00B8687E" w:rsidP="00823684">
            <w:pPr>
              <w:jc w:val="center"/>
              <w:rPr>
                <w:rFonts w:cs="Arial"/>
                <w:bCs/>
                <w:sz w:val="22"/>
                <w:szCs w:val="22"/>
                <w:lang w:val="es-ES"/>
              </w:rPr>
            </w:pPr>
            <w:r>
              <w:rPr>
                <w:rFonts w:cs="Arial"/>
                <w:bCs/>
                <w:sz w:val="22"/>
                <w:szCs w:val="22"/>
                <w:lang w:val="es-ES"/>
              </w:rPr>
              <w:t>Permanente</w:t>
            </w:r>
          </w:p>
        </w:tc>
        <w:tc>
          <w:tcPr>
            <w:tcW w:w="3261" w:type="dxa"/>
            <w:vAlign w:val="center"/>
          </w:tcPr>
          <w:p w:rsidR="00B8687E" w:rsidRDefault="00B8687E" w:rsidP="00823684">
            <w:pPr>
              <w:jc w:val="center"/>
              <w:rPr>
                <w:rFonts w:cs="Arial"/>
                <w:bCs/>
                <w:sz w:val="22"/>
                <w:szCs w:val="22"/>
                <w:lang w:val="es-ES"/>
              </w:rPr>
            </w:pPr>
            <w:r>
              <w:rPr>
                <w:rFonts w:cs="Arial"/>
                <w:bCs/>
                <w:sz w:val="22"/>
                <w:szCs w:val="22"/>
                <w:lang w:val="es-ES"/>
              </w:rPr>
              <w:t>Dirección de Administración</w:t>
            </w:r>
          </w:p>
        </w:tc>
        <w:tc>
          <w:tcPr>
            <w:tcW w:w="2976" w:type="dxa"/>
            <w:vAlign w:val="center"/>
          </w:tcPr>
          <w:p w:rsidR="00B8687E" w:rsidRDefault="00B8687E" w:rsidP="00823684">
            <w:pPr>
              <w:jc w:val="center"/>
              <w:rPr>
                <w:rFonts w:cs="Arial"/>
                <w:bCs/>
                <w:sz w:val="22"/>
                <w:szCs w:val="22"/>
                <w:lang w:val="es-ES"/>
              </w:rPr>
            </w:pPr>
            <w:r>
              <w:rPr>
                <w:rFonts w:cs="Arial"/>
                <w:bCs/>
                <w:sz w:val="22"/>
                <w:szCs w:val="22"/>
                <w:lang w:val="es-ES"/>
              </w:rPr>
              <w:t>No aplica</w:t>
            </w:r>
          </w:p>
        </w:tc>
      </w:tr>
      <w:tr w:rsidR="00B8687E" w:rsidTr="00823684">
        <w:tc>
          <w:tcPr>
            <w:tcW w:w="2109" w:type="dxa"/>
            <w:vAlign w:val="center"/>
          </w:tcPr>
          <w:p w:rsidR="00B8687E" w:rsidRDefault="00B8687E" w:rsidP="00823684">
            <w:pPr>
              <w:jc w:val="center"/>
              <w:rPr>
                <w:rFonts w:cs="Arial"/>
                <w:bCs/>
                <w:sz w:val="22"/>
                <w:szCs w:val="22"/>
                <w:lang w:val="es-ES"/>
              </w:rPr>
            </w:pPr>
            <w:r>
              <w:rPr>
                <w:rFonts w:cs="Arial"/>
                <w:bCs/>
                <w:sz w:val="22"/>
                <w:szCs w:val="22"/>
                <w:lang w:val="es-ES"/>
              </w:rPr>
              <w:t xml:space="preserve">Aviso de Baja del Trabajador ante el  </w:t>
            </w:r>
            <w:proofErr w:type="spellStart"/>
            <w:r>
              <w:rPr>
                <w:rFonts w:cs="Arial"/>
                <w:bCs/>
                <w:sz w:val="22"/>
                <w:szCs w:val="22"/>
                <w:lang w:val="es-ES"/>
              </w:rPr>
              <w:t>ISSSTE</w:t>
            </w:r>
            <w:proofErr w:type="spellEnd"/>
          </w:p>
        </w:tc>
        <w:tc>
          <w:tcPr>
            <w:tcW w:w="1860" w:type="dxa"/>
            <w:vAlign w:val="center"/>
          </w:tcPr>
          <w:p w:rsidR="00B8687E" w:rsidRDefault="00B8687E" w:rsidP="00823684">
            <w:pPr>
              <w:jc w:val="center"/>
              <w:rPr>
                <w:rFonts w:cs="Arial"/>
                <w:bCs/>
                <w:sz w:val="22"/>
                <w:szCs w:val="22"/>
                <w:lang w:val="es-ES"/>
              </w:rPr>
            </w:pPr>
            <w:r>
              <w:rPr>
                <w:rFonts w:cs="Arial"/>
                <w:bCs/>
                <w:sz w:val="22"/>
                <w:szCs w:val="22"/>
                <w:lang w:val="es-ES"/>
              </w:rPr>
              <w:t>Permanente</w:t>
            </w:r>
          </w:p>
        </w:tc>
        <w:tc>
          <w:tcPr>
            <w:tcW w:w="3261" w:type="dxa"/>
            <w:vAlign w:val="center"/>
          </w:tcPr>
          <w:p w:rsidR="00B8687E" w:rsidRDefault="00B8687E" w:rsidP="00823684">
            <w:pPr>
              <w:jc w:val="center"/>
              <w:rPr>
                <w:rFonts w:cs="Arial"/>
                <w:bCs/>
                <w:sz w:val="22"/>
                <w:szCs w:val="22"/>
                <w:lang w:val="es-ES"/>
              </w:rPr>
            </w:pPr>
            <w:r>
              <w:rPr>
                <w:rFonts w:cs="Arial"/>
                <w:bCs/>
                <w:sz w:val="22"/>
                <w:szCs w:val="22"/>
                <w:lang w:val="es-ES"/>
              </w:rPr>
              <w:t>Dirección de Administración</w:t>
            </w:r>
          </w:p>
        </w:tc>
        <w:tc>
          <w:tcPr>
            <w:tcW w:w="2976" w:type="dxa"/>
            <w:vAlign w:val="center"/>
          </w:tcPr>
          <w:p w:rsidR="00B8687E" w:rsidRDefault="00B8687E" w:rsidP="00823684">
            <w:pPr>
              <w:jc w:val="center"/>
              <w:rPr>
                <w:rFonts w:cs="Arial"/>
                <w:bCs/>
                <w:sz w:val="22"/>
                <w:szCs w:val="22"/>
                <w:lang w:val="es-ES"/>
              </w:rPr>
            </w:pPr>
            <w:r>
              <w:rPr>
                <w:rFonts w:cs="Arial"/>
                <w:bCs/>
                <w:sz w:val="22"/>
                <w:szCs w:val="22"/>
                <w:lang w:val="es-ES"/>
              </w:rPr>
              <w:t>No aplica</w:t>
            </w:r>
          </w:p>
        </w:tc>
      </w:tr>
      <w:tr w:rsidR="00B8687E" w:rsidTr="00823684">
        <w:tc>
          <w:tcPr>
            <w:tcW w:w="2109" w:type="dxa"/>
            <w:vAlign w:val="center"/>
          </w:tcPr>
          <w:p w:rsidR="00B8687E" w:rsidRDefault="00B8687E" w:rsidP="00823684">
            <w:pPr>
              <w:jc w:val="center"/>
              <w:rPr>
                <w:rFonts w:cs="Arial"/>
                <w:bCs/>
                <w:sz w:val="22"/>
                <w:szCs w:val="22"/>
                <w:lang w:val="es-ES"/>
              </w:rPr>
            </w:pPr>
            <w:r>
              <w:rPr>
                <w:rFonts w:cs="Arial"/>
                <w:bCs/>
                <w:sz w:val="22"/>
                <w:szCs w:val="22"/>
                <w:lang w:val="es-ES"/>
              </w:rPr>
              <w:t>Carpeta de Control Temporal (</w:t>
            </w:r>
            <w:proofErr w:type="spellStart"/>
            <w:r>
              <w:rPr>
                <w:rFonts w:cs="Arial"/>
                <w:bCs/>
                <w:sz w:val="22"/>
                <w:szCs w:val="22"/>
                <w:lang w:val="es-ES"/>
              </w:rPr>
              <w:t>CCT</w:t>
            </w:r>
            <w:proofErr w:type="spellEnd"/>
            <w:r>
              <w:rPr>
                <w:rFonts w:cs="Arial"/>
                <w:bCs/>
                <w:sz w:val="22"/>
                <w:szCs w:val="22"/>
                <w:lang w:val="es-ES"/>
              </w:rPr>
              <w:t>)</w:t>
            </w:r>
          </w:p>
        </w:tc>
        <w:tc>
          <w:tcPr>
            <w:tcW w:w="1860" w:type="dxa"/>
            <w:vAlign w:val="center"/>
          </w:tcPr>
          <w:p w:rsidR="00B8687E" w:rsidRDefault="00B8687E" w:rsidP="00823684">
            <w:pPr>
              <w:jc w:val="center"/>
              <w:rPr>
                <w:rFonts w:cs="Arial"/>
                <w:bCs/>
                <w:sz w:val="22"/>
                <w:szCs w:val="22"/>
                <w:lang w:val="es-ES"/>
              </w:rPr>
            </w:pPr>
            <w:r>
              <w:rPr>
                <w:rFonts w:cs="Arial"/>
                <w:bCs/>
                <w:sz w:val="22"/>
                <w:szCs w:val="22"/>
                <w:lang w:val="es-ES"/>
              </w:rPr>
              <w:t>Ejercicio laboral Activo</w:t>
            </w:r>
          </w:p>
        </w:tc>
        <w:tc>
          <w:tcPr>
            <w:tcW w:w="3261" w:type="dxa"/>
            <w:vAlign w:val="center"/>
          </w:tcPr>
          <w:p w:rsidR="00B8687E" w:rsidRDefault="00B8687E" w:rsidP="00823684">
            <w:pPr>
              <w:jc w:val="center"/>
              <w:rPr>
                <w:rFonts w:cs="Arial"/>
                <w:bCs/>
                <w:sz w:val="22"/>
                <w:szCs w:val="22"/>
                <w:lang w:val="es-ES"/>
              </w:rPr>
            </w:pPr>
            <w:r>
              <w:rPr>
                <w:rFonts w:cs="Arial"/>
                <w:bCs/>
                <w:sz w:val="22"/>
                <w:szCs w:val="22"/>
                <w:lang w:val="es-ES"/>
              </w:rPr>
              <w:t>Dirección de Administración</w:t>
            </w:r>
          </w:p>
        </w:tc>
        <w:tc>
          <w:tcPr>
            <w:tcW w:w="2976" w:type="dxa"/>
            <w:vAlign w:val="center"/>
          </w:tcPr>
          <w:p w:rsidR="00B8687E" w:rsidRDefault="00B8687E" w:rsidP="00823684">
            <w:pPr>
              <w:jc w:val="center"/>
              <w:rPr>
                <w:rFonts w:cs="Arial"/>
                <w:bCs/>
                <w:sz w:val="22"/>
                <w:szCs w:val="22"/>
                <w:lang w:val="es-ES"/>
              </w:rPr>
            </w:pPr>
            <w:r>
              <w:rPr>
                <w:rFonts w:cs="Arial"/>
                <w:bCs/>
                <w:sz w:val="22"/>
                <w:szCs w:val="22"/>
                <w:lang w:val="es-ES"/>
              </w:rPr>
              <w:t>No aplica</w:t>
            </w:r>
          </w:p>
        </w:tc>
      </w:tr>
    </w:tbl>
    <w:p w:rsidR="00B8687E" w:rsidRDefault="00B8687E" w:rsidP="00B8687E">
      <w:pPr>
        <w:ind w:left="567"/>
        <w:rPr>
          <w:rFonts w:cs="Arial"/>
          <w:b/>
          <w:sz w:val="22"/>
          <w:szCs w:val="22"/>
          <w:lang w:val="es-ES"/>
        </w:rPr>
      </w:pPr>
    </w:p>
    <w:p w:rsidR="00B8687E" w:rsidRDefault="00B8687E" w:rsidP="00B8687E">
      <w:pPr>
        <w:ind w:left="567"/>
        <w:rPr>
          <w:rFonts w:cs="Arial"/>
          <w:b/>
          <w:sz w:val="22"/>
          <w:szCs w:val="22"/>
          <w:lang w:val="es-ES"/>
        </w:rPr>
      </w:pPr>
    </w:p>
    <w:p w:rsidR="00B8687E" w:rsidRDefault="00B8687E" w:rsidP="00B8687E">
      <w:pPr>
        <w:ind w:left="567"/>
        <w:rPr>
          <w:rFonts w:cs="Arial"/>
          <w:b/>
          <w:sz w:val="22"/>
          <w:szCs w:val="22"/>
          <w:lang w:val="es-ES"/>
        </w:rPr>
      </w:pPr>
    </w:p>
    <w:p w:rsidR="00B8687E" w:rsidRDefault="00B8687E" w:rsidP="00B8687E">
      <w:pPr>
        <w:ind w:left="567"/>
        <w:rPr>
          <w:rFonts w:cs="Arial"/>
          <w:b/>
          <w:sz w:val="22"/>
          <w:szCs w:val="22"/>
          <w:lang w:val="es-ES"/>
        </w:rPr>
      </w:pPr>
    </w:p>
    <w:p w:rsidR="00B8687E" w:rsidRDefault="00B8687E" w:rsidP="00B8687E">
      <w:pPr>
        <w:ind w:left="567"/>
        <w:rPr>
          <w:rFonts w:cs="Arial"/>
          <w:b/>
          <w:sz w:val="22"/>
          <w:szCs w:val="22"/>
          <w:lang w:val="es-ES"/>
        </w:rPr>
      </w:pPr>
    </w:p>
    <w:p w:rsidR="00B8687E" w:rsidRDefault="00B8687E" w:rsidP="00B8687E">
      <w:pPr>
        <w:ind w:left="567"/>
        <w:rPr>
          <w:rFonts w:cs="Arial"/>
          <w:b/>
          <w:sz w:val="22"/>
          <w:szCs w:val="22"/>
          <w:lang w:val="es-ES"/>
        </w:rPr>
      </w:pPr>
    </w:p>
    <w:p w:rsidR="00B8687E" w:rsidRDefault="00B8687E" w:rsidP="00B8687E">
      <w:pPr>
        <w:ind w:left="567"/>
        <w:rPr>
          <w:rFonts w:cs="Arial"/>
          <w:b/>
          <w:sz w:val="22"/>
          <w:szCs w:val="22"/>
          <w:lang w:val="es-ES"/>
        </w:rPr>
      </w:pPr>
    </w:p>
    <w:p w:rsidR="00B8687E" w:rsidRDefault="00B8687E" w:rsidP="00B8687E">
      <w:pPr>
        <w:ind w:left="567"/>
        <w:rPr>
          <w:rFonts w:cs="Arial"/>
          <w:b/>
          <w:sz w:val="22"/>
          <w:szCs w:val="22"/>
          <w:lang w:val="es-ES"/>
        </w:rPr>
      </w:pPr>
    </w:p>
    <w:p w:rsidR="00B8687E" w:rsidRDefault="00B8687E" w:rsidP="00B8687E">
      <w:pPr>
        <w:ind w:left="567"/>
        <w:rPr>
          <w:rFonts w:cs="Arial"/>
          <w:b/>
          <w:sz w:val="22"/>
          <w:szCs w:val="22"/>
          <w:lang w:val="es-ES"/>
        </w:rPr>
      </w:pPr>
    </w:p>
    <w:p w:rsidR="00B8687E" w:rsidRDefault="00B8687E" w:rsidP="00B8687E">
      <w:pPr>
        <w:ind w:left="567"/>
        <w:rPr>
          <w:rFonts w:cs="Arial"/>
          <w:b/>
          <w:sz w:val="22"/>
          <w:szCs w:val="22"/>
          <w:lang w:val="es-ES"/>
        </w:rPr>
      </w:pPr>
    </w:p>
    <w:p w:rsidR="00B8687E" w:rsidRDefault="00B8687E" w:rsidP="00B8687E">
      <w:pPr>
        <w:ind w:left="567"/>
        <w:rPr>
          <w:rFonts w:cs="Arial"/>
          <w:b/>
          <w:sz w:val="22"/>
          <w:szCs w:val="22"/>
          <w:lang w:val="es-ES"/>
        </w:rPr>
      </w:pPr>
    </w:p>
    <w:p w:rsidR="00B8687E" w:rsidRDefault="00B8687E" w:rsidP="00B8687E">
      <w:pPr>
        <w:numPr>
          <w:ilvl w:val="0"/>
          <w:numId w:val="12"/>
        </w:numPr>
        <w:rPr>
          <w:rFonts w:cs="Arial"/>
          <w:b/>
          <w:sz w:val="22"/>
          <w:szCs w:val="22"/>
          <w:lang w:val="es-ES"/>
        </w:rPr>
      </w:pPr>
      <w:r>
        <w:rPr>
          <w:rFonts w:cs="Arial"/>
          <w:b/>
          <w:sz w:val="22"/>
          <w:szCs w:val="22"/>
          <w:lang w:val="es-ES"/>
        </w:rPr>
        <w:lastRenderedPageBreak/>
        <w:t>Glosario</w:t>
      </w:r>
    </w:p>
    <w:p w:rsidR="00B8687E" w:rsidRDefault="00B8687E" w:rsidP="00B8687E">
      <w:pPr>
        <w:rPr>
          <w:rFonts w:cs="Arial"/>
          <w:sz w:val="22"/>
          <w:szCs w:val="22"/>
          <w:lang w:val="es-ES"/>
        </w:rPr>
      </w:pPr>
    </w:p>
    <w:p w:rsidR="00B8687E" w:rsidRDefault="00B8687E" w:rsidP="00B8687E">
      <w:pPr>
        <w:numPr>
          <w:ilvl w:val="0"/>
          <w:numId w:val="2"/>
        </w:numPr>
        <w:tabs>
          <w:tab w:val="clear" w:pos="705"/>
          <w:tab w:val="num" w:pos="567"/>
        </w:tabs>
        <w:ind w:left="567" w:hanging="567"/>
        <w:rPr>
          <w:rFonts w:cs="Arial"/>
          <w:sz w:val="22"/>
          <w:szCs w:val="22"/>
          <w:lang w:val="es-ES"/>
        </w:rPr>
      </w:pPr>
      <w:r>
        <w:rPr>
          <w:rFonts w:cs="Arial"/>
          <w:b/>
          <w:sz w:val="22"/>
          <w:szCs w:val="22"/>
          <w:lang w:val="es-ES"/>
        </w:rPr>
        <w:t>Carpeta de Control Temporal</w:t>
      </w:r>
      <w:r>
        <w:rPr>
          <w:rFonts w:cs="Arial"/>
          <w:b/>
          <w:bCs/>
          <w:sz w:val="22"/>
          <w:szCs w:val="22"/>
          <w:lang w:val="es-ES"/>
        </w:rPr>
        <w:t xml:space="preserve">: </w:t>
      </w:r>
      <w:r>
        <w:rPr>
          <w:rFonts w:cs="Arial"/>
          <w:bCs/>
          <w:sz w:val="22"/>
          <w:szCs w:val="22"/>
          <w:lang w:val="es-ES"/>
        </w:rPr>
        <w:t>Conjunto de documentos ordenados cronológicamente, los cuales son de uso cotidiano y necesario para el ejercicio de las atribuciones administrativas en las Direcciones, Coordinaciones y Subdirecciones Administrativas de las Unidades Centrales.</w:t>
      </w:r>
    </w:p>
    <w:p w:rsidR="00B8687E" w:rsidRDefault="00B8687E" w:rsidP="00B8687E">
      <w:pPr>
        <w:tabs>
          <w:tab w:val="num" w:pos="0"/>
        </w:tabs>
        <w:rPr>
          <w:rFonts w:cs="Arial"/>
          <w:sz w:val="22"/>
          <w:szCs w:val="22"/>
          <w:lang w:val="es-ES"/>
        </w:rPr>
      </w:pPr>
    </w:p>
    <w:p w:rsidR="00B8687E" w:rsidRDefault="00B8687E" w:rsidP="00B8687E">
      <w:pPr>
        <w:numPr>
          <w:ilvl w:val="1"/>
          <w:numId w:val="4"/>
        </w:numPr>
        <w:tabs>
          <w:tab w:val="clear" w:pos="1287"/>
        </w:tabs>
        <w:ind w:left="567" w:hanging="567"/>
        <w:rPr>
          <w:rFonts w:cs="Arial"/>
          <w:sz w:val="22"/>
          <w:szCs w:val="22"/>
        </w:rPr>
      </w:pPr>
      <w:r>
        <w:rPr>
          <w:rFonts w:cs="Arial"/>
          <w:b/>
          <w:bCs/>
          <w:sz w:val="22"/>
          <w:szCs w:val="22"/>
        </w:rPr>
        <w:t xml:space="preserve">Dictamen: </w:t>
      </w:r>
      <w:r>
        <w:rPr>
          <w:rFonts w:cs="Arial"/>
          <w:sz w:val="22"/>
          <w:szCs w:val="22"/>
        </w:rPr>
        <w:t>Opinión o consejo que el perito en cualquier ciencia o arte formula verbalmente o por escrito, acerca de una cuestión de su especialidad, previo requerimiento de las personas interesadas o de una autoridad de cualquier orden o espontáneamente para servir a un interés general social singularmente necesitada de atención.</w:t>
      </w:r>
    </w:p>
    <w:p w:rsidR="00B8687E" w:rsidRDefault="00B8687E" w:rsidP="00B8687E">
      <w:pPr>
        <w:ind w:left="567"/>
        <w:rPr>
          <w:rFonts w:cs="Arial"/>
          <w:sz w:val="22"/>
          <w:szCs w:val="22"/>
        </w:rPr>
      </w:pPr>
    </w:p>
    <w:p w:rsidR="00B8687E" w:rsidRDefault="00B8687E" w:rsidP="00B8687E">
      <w:pPr>
        <w:numPr>
          <w:ilvl w:val="1"/>
          <w:numId w:val="4"/>
        </w:numPr>
        <w:tabs>
          <w:tab w:val="clear" w:pos="1287"/>
        </w:tabs>
        <w:ind w:left="567" w:hanging="567"/>
        <w:rPr>
          <w:rFonts w:cs="Arial"/>
          <w:sz w:val="22"/>
          <w:szCs w:val="22"/>
        </w:rPr>
      </w:pPr>
      <w:proofErr w:type="spellStart"/>
      <w:r>
        <w:rPr>
          <w:rFonts w:cs="Arial"/>
          <w:b/>
          <w:bCs/>
          <w:sz w:val="22"/>
          <w:szCs w:val="22"/>
        </w:rPr>
        <w:t>FOMOPE</w:t>
      </w:r>
      <w:proofErr w:type="spellEnd"/>
      <w:r>
        <w:rPr>
          <w:rFonts w:cs="Arial"/>
          <w:b/>
          <w:bCs/>
          <w:sz w:val="22"/>
          <w:szCs w:val="22"/>
        </w:rPr>
        <w:t>:</w:t>
      </w:r>
      <w:r>
        <w:rPr>
          <w:rFonts w:cs="Arial"/>
          <w:sz w:val="22"/>
          <w:szCs w:val="22"/>
        </w:rPr>
        <w:t xml:space="preserve"> Formato de Movimientos de Personal.</w:t>
      </w:r>
    </w:p>
    <w:p w:rsidR="00B8687E" w:rsidRDefault="00B8687E" w:rsidP="00B8687E">
      <w:pPr>
        <w:tabs>
          <w:tab w:val="num" w:pos="0"/>
        </w:tabs>
        <w:rPr>
          <w:rFonts w:cs="Arial"/>
          <w:sz w:val="22"/>
          <w:szCs w:val="22"/>
          <w:lang w:val="es-ES"/>
        </w:rPr>
      </w:pPr>
    </w:p>
    <w:p w:rsidR="00B8687E" w:rsidRDefault="00B8687E" w:rsidP="00B8687E">
      <w:pPr>
        <w:numPr>
          <w:ilvl w:val="1"/>
          <w:numId w:val="4"/>
        </w:numPr>
        <w:tabs>
          <w:tab w:val="clear" w:pos="1287"/>
          <w:tab w:val="num" w:pos="567"/>
        </w:tabs>
        <w:ind w:left="567" w:hanging="567"/>
        <w:rPr>
          <w:rFonts w:cs="Arial"/>
          <w:sz w:val="22"/>
          <w:szCs w:val="22"/>
        </w:rPr>
      </w:pPr>
      <w:r>
        <w:rPr>
          <w:rFonts w:cs="Arial"/>
          <w:b/>
          <w:sz w:val="22"/>
          <w:szCs w:val="22"/>
          <w:lang w:val="es-ES"/>
        </w:rPr>
        <w:t xml:space="preserve">Movimiento de Baja: </w:t>
      </w:r>
      <w:r>
        <w:rPr>
          <w:rFonts w:cs="Arial"/>
          <w:sz w:val="22"/>
          <w:szCs w:val="22"/>
        </w:rPr>
        <w:t>Movimiento que excluye de las plantillas de personal y de la nómina de pago a los servidores públicos y becarios que han dejado de prestar sus servicios.</w:t>
      </w:r>
    </w:p>
    <w:p w:rsidR="00B8687E" w:rsidRDefault="00B8687E" w:rsidP="00B8687E">
      <w:pPr>
        <w:rPr>
          <w:rFonts w:cs="Arial"/>
          <w:sz w:val="22"/>
          <w:szCs w:val="22"/>
          <w:lang w:val="es-ES"/>
        </w:rPr>
      </w:pPr>
    </w:p>
    <w:p w:rsidR="00B8687E" w:rsidRDefault="00B8687E" w:rsidP="00B8687E">
      <w:pPr>
        <w:numPr>
          <w:ilvl w:val="1"/>
          <w:numId w:val="4"/>
        </w:numPr>
        <w:tabs>
          <w:tab w:val="clear" w:pos="1287"/>
          <w:tab w:val="num" w:pos="567"/>
        </w:tabs>
        <w:ind w:left="567" w:hanging="567"/>
        <w:rPr>
          <w:rFonts w:cs="Arial"/>
          <w:sz w:val="22"/>
          <w:szCs w:val="22"/>
        </w:rPr>
      </w:pPr>
      <w:r>
        <w:rPr>
          <w:rFonts w:cs="Arial"/>
          <w:b/>
          <w:sz w:val="22"/>
          <w:szCs w:val="22"/>
          <w:lang w:val="es-ES"/>
        </w:rPr>
        <w:t xml:space="preserve">Personal de Base: </w:t>
      </w:r>
      <w:r>
        <w:rPr>
          <w:rFonts w:cs="Arial"/>
          <w:sz w:val="22"/>
          <w:szCs w:val="22"/>
          <w:lang w:val="es-ES_tradnl"/>
        </w:rPr>
        <w:t>Son aquellos trabajadores cuya situación laboral implica la inmovilidad y el desempeño de funciones distintas a las del personal de confianza.</w:t>
      </w:r>
    </w:p>
    <w:p w:rsidR="00B8687E" w:rsidRDefault="00B8687E" w:rsidP="00B8687E">
      <w:pPr>
        <w:tabs>
          <w:tab w:val="num" w:pos="0"/>
        </w:tabs>
        <w:rPr>
          <w:rFonts w:cs="Arial"/>
          <w:sz w:val="22"/>
          <w:szCs w:val="22"/>
          <w:lang w:val="es-ES"/>
        </w:rPr>
      </w:pPr>
    </w:p>
    <w:p w:rsidR="00B8687E" w:rsidRDefault="00B8687E" w:rsidP="00B8687E">
      <w:pPr>
        <w:numPr>
          <w:ilvl w:val="1"/>
          <w:numId w:val="4"/>
        </w:numPr>
        <w:tabs>
          <w:tab w:val="clear" w:pos="1287"/>
          <w:tab w:val="num" w:pos="567"/>
        </w:tabs>
        <w:ind w:left="567" w:hanging="567"/>
        <w:rPr>
          <w:rFonts w:cs="Arial"/>
          <w:sz w:val="22"/>
          <w:szCs w:val="22"/>
        </w:rPr>
      </w:pPr>
      <w:r>
        <w:rPr>
          <w:rFonts w:cs="Arial"/>
          <w:b/>
          <w:bCs/>
          <w:sz w:val="22"/>
          <w:szCs w:val="22"/>
          <w:lang w:val="es-ES_tradnl"/>
        </w:rPr>
        <w:t xml:space="preserve">Personal de Confianza: </w:t>
      </w:r>
      <w:r>
        <w:rPr>
          <w:rFonts w:cs="Arial"/>
          <w:sz w:val="22"/>
          <w:szCs w:val="22"/>
          <w:lang w:val="es-ES_tradnl"/>
        </w:rPr>
        <w:t>Son aquellos servidores públicos que toman decisiones en los respectivos ámbitos de atribución en las áreas de: Dirección, Inspección, Vigilancia, y Fiscalización, Manejo de Fondos y Valores, Auditoria, Control Directo de Adquisiciones, Almacenes e Inventarios, Investigación Científica, Asesoría o Consultorio, Secretaría Particulares, Agentes del Ministerio Público Federal y los Agentes de la Policía Preventiva.</w:t>
      </w:r>
    </w:p>
    <w:p w:rsidR="00B8687E" w:rsidRDefault="00B8687E" w:rsidP="00B8687E">
      <w:pPr>
        <w:tabs>
          <w:tab w:val="num" w:pos="0"/>
        </w:tabs>
        <w:rPr>
          <w:rFonts w:cs="Arial"/>
          <w:sz w:val="22"/>
          <w:szCs w:val="22"/>
        </w:rPr>
      </w:pPr>
    </w:p>
    <w:p w:rsidR="00B8687E" w:rsidRDefault="00B8687E" w:rsidP="00B8687E">
      <w:pPr>
        <w:numPr>
          <w:ilvl w:val="1"/>
          <w:numId w:val="4"/>
        </w:numPr>
        <w:tabs>
          <w:tab w:val="clear" w:pos="1287"/>
          <w:tab w:val="num" w:pos="567"/>
        </w:tabs>
        <w:ind w:left="567" w:hanging="567"/>
        <w:rPr>
          <w:rFonts w:cs="Arial"/>
          <w:sz w:val="22"/>
          <w:szCs w:val="22"/>
        </w:rPr>
      </w:pPr>
      <w:r>
        <w:rPr>
          <w:rFonts w:cs="Arial"/>
          <w:b/>
          <w:bCs/>
          <w:sz w:val="22"/>
          <w:szCs w:val="22"/>
          <w:lang w:val="es-ES_tradnl"/>
        </w:rPr>
        <w:t xml:space="preserve">Personal Provisional: </w:t>
      </w:r>
      <w:r>
        <w:rPr>
          <w:rFonts w:cs="Arial"/>
          <w:sz w:val="22"/>
          <w:szCs w:val="22"/>
          <w:lang w:val="es-ES_tradnl"/>
        </w:rPr>
        <w:t>Son aquellos servidores públicos que cubren un puesto vacante mayor de seis meses y los que se expidan a los trabajadores que suplan a los que se encuentran en los casos señalados en el penúltimo párrafo del Artículo 46 de la Ley Federal</w:t>
      </w:r>
      <w:r>
        <w:rPr>
          <w:rFonts w:cs="Arial"/>
          <w:sz w:val="22"/>
          <w:szCs w:val="22"/>
        </w:rPr>
        <w:t xml:space="preserve"> de los Trabajadores al Servicio del Estado, Reglamentaria del Apartado B) del Artículo 123 Constitucional.</w:t>
      </w:r>
    </w:p>
    <w:p w:rsidR="00B8687E" w:rsidRDefault="00B8687E" w:rsidP="00B8687E">
      <w:pPr>
        <w:tabs>
          <w:tab w:val="num" w:pos="0"/>
        </w:tabs>
        <w:rPr>
          <w:rFonts w:cs="Arial"/>
          <w:sz w:val="22"/>
          <w:szCs w:val="22"/>
          <w:lang w:val="es-ES"/>
        </w:rPr>
      </w:pPr>
    </w:p>
    <w:p w:rsidR="00B8687E" w:rsidRDefault="00B8687E" w:rsidP="00B8687E">
      <w:pPr>
        <w:numPr>
          <w:ilvl w:val="1"/>
          <w:numId w:val="4"/>
        </w:numPr>
        <w:tabs>
          <w:tab w:val="clear" w:pos="1287"/>
          <w:tab w:val="num" w:pos="567"/>
        </w:tabs>
        <w:ind w:left="567" w:hanging="567"/>
        <w:rPr>
          <w:rFonts w:cs="Arial"/>
          <w:sz w:val="22"/>
          <w:szCs w:val="22"/>
        </w:rPr>
      </w:pPr>
      <w:r>
        <w:rPr>
          <w:rFonts w:cs="Arial"/>
          <w:b/>
          <w:sz w:val="22"/>
          <w:szCs w:val="22"/>
          <w:lang w:val="es-ES"/>
        </w:rPr>
        <w:t xml:space="preserve">Plaza: </w:t>
      </w:r>
      <w:r>
        <w:rPr>
          <w:rFonts w:cs="Arial"/>
          <w:sz w:val="22"/>
          <w:szCs w:val="22"/>
        </w:rPr>
        <w:t>Posición individual de trabajo que no puede ser ocupada por más de un servidor público a la vez, que tiene una adscripción determinada y que debe respaldarse presupuestalmente.</w:t>
      </w:r>
    </w:p>
    <w:p w:rsidR="00B8687E" w:rsidRDefault="00B8687E" w:rsidP="00B8687E">
      <w:pPr>
        <w:rPr>
          <w:rFonts w:cs="Arial"/>
          <w:bCs/>
          <w:sz w:val="22"/>
          <w:szCs w:val="22"/>
          <w:lang w:val="es-ES"/>
        </w:rPr>
      </w:pPr>
    </w:p>
    <w:p w:rsidR="00B8687E" w:rsidRDefault="00B8687E" w:rsidP="00B8687E">
      <w:pPr>
        <w:rPr>
          <w:rFonts w:cs="Arial"/>
          <w:sz w:val="22"/>
          <w:szCs w:val="22"/>
          <w:lang w:val="es-ES"/>
        </w:rPr>
      </w:pPr>
    </w:p>
    <w:p w:rsidR="00B8687E" w:rsidRDefault="00B8687E" w:rsidP="00B8687E">
      <w:pPr>
        <w:rPr>
          <w:rFonts w:cs="Arial"/>
          <w:sz w:val="22"/>
          <w:szCs w:val="22"/>
          <w:lang w:val="es-ES"/>
        </w:rPr>
      </w:pPr>
    </w:p>
    <w:p w:rsidR="00B8687E" w:rsidRDefault="00B8687E" w:rsidP="00B8687E">
      <w:pPr>
        <w:rPr>
          <w:rFonts w:cs="Arial"/>
          <w:sz w:val="22"/>
          <w:szCs w:val="22"/>
          <w:lang w:val="es-ES"/>
        </w:rPr>
      </w:pPr>
    </w:p>
    <w:p w:rsidR="00B8687E" w:rsidRDefault="00B8687E" w:rsidP="00B8687E">
      <w:pPr>
        <w:rPr>
          <w:rFonts w:cs="Arial"/>
          <w:sz w:val="22"/>
          <w:szCs w:val="22"/>
          <w:lang w:val="es-ES"/>
        </w:rPr>
      </w:pPr>
    </w:p>
    <w:p w:rsidR="00B8687E" w:rsidRDefault="00B8687E" w:rsidP="00B8687E">
      <w:pPr>
        <w:rPr>
          <w:rFonts w:cs="Arial"/>
          <w:sz w:val="22"/>
          <w:szCs w:val="22"/>
          <w:lang w:val="es-ES"/>
        </w:rPr>
      </w:pPr>
    </w:p>
    <w:p w:rsidR="00B8687E" w:rsidRDefault="00B8687E" w:rsidP="00B8687E">
      <w:pPr>
        <w:rPr>
          <w:rFonts w:cs="Arial"/>
          <w:sz w:val="22"/>
          <w:szCs w:val="22"/>
          <w:lang w:val="es-ES"/>
        </w:rPr>
      </w:pPr>
    </w:p>
    <w:p w:rsidR="00B8687E" w:rsidRDefault="00B8687E" w:rsidP="00B8687E">
      <w:pPr>
        <w:rPr>
          <w:rFonts w:cs="Arial"/>
          <w:sz w:val="22"/>
          <w:szCs w:val="22"/>
          <w:lang w:val="es-ES"/>
        </w:rPr>
      </w:pPr>
    </w:p>
    <w:p w:rsidR="00B8687E" w:rsidRDefault="00B8687E" w:rsidP="00B8687E">
      <w:pPr>
        <w:rPr>
          <w:rFonts w:cs="Arial"/>
          <w:sz w:val="22"/>
          <w:szCs w:val="22"/>
          <w:lang w:val="es-ES"/>
        </w:rPr>
      </w:pPr>
    </w:p>
    <w:p w:rsidR="00B8687E" w:rsidRDefault="00B8687E" w:rsidP="00B8687E">
      <w:pPr>
        <w:rPr>
          <w:rFonts w:cs="Arial"/>
          <w:sz w:val="22"/>
          <w:szCs w:val="22"/>
          <w:lang w:val="es-ES"/>
        </w:rPr>
      </w:pPr>
    </w:p>
    <w:p w:rsidR="00B8687E" w:rsidRDefault="00B8687E" w:rsidP="00B8687E">
      <w:pPr>
        <w:rPr>
          <w:rFonts w:cs="Arial"/>
          <w:sz w:val="22"/>
          <w:szCs w:val="22"/>
          <w:lang w:val="es-ES"/>
        </w:rPr>
      </w:pPr>
    </w:p>
    <w:p w:rsidR="00B8687E" w:rsidRDefault="00B8687E" w:rsidP="00B8687E">
      <w:pPr>
        <w:rPr>
          <w:rFonts w:cs="Arial"/>
          <w:sz w:val="22"/>
          <w:szCs w:val="22"/>
          <w:lang w:val="es-ES"/>
        </w:rPr>
      </w:pPr>
    </w:p>
    <w:p w:rsidR="00B8687E" w:rsidRDefault="00B8687E" w:rsidP="00B8687E">
      <w:pPr>
        <w:numPr>
          <w:ilvl w:val="0"/>
          <w:numId w:val="13"/>
        </w:numPr>
        <w:rPr>
          <w:rFonts w:cs="Arial"/>
          <w:b/>
          <w:sz w:val="22"/>
          <w:szCs w:val="22"/>
          <w:lang w:val="es-ES"/>
        </w:rPr>
      </w:pPr>
      <w:r>
        <w:rPr>
          <w:rFonts w:cs="Arial"/>
          <w:b/>
          <w:sz w:val="22"/>
          <w:szCs w:val="22"/>
          <w:lang w:val="es-ES"/>
        </w:rPr>
        <w:t>Cambios de esta versión</w:t>
      </w:r>
    </w:p>
    <w:p w:rsidR="00B8687E" w:rsidRDefault="00B8687E" w:rsidP="00B8687E">
      <w:pPr>
        <w:ind w:left="567"/>
        <w:rPr>
          <w:rFonts w:cs="Arial"/>
          <w:b/>
          <w:sz w:val="22"/>
          <w:szCs w:val="22"/>
          <w:lang w:val="es-E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70" w:type="dxa"/>
          <w:right w:w="70" w:type="dxa"/>
        </w:tblCellMar>
        <w:tblLook w:val="0000"/>
      </w:tblPr>
      <w:tblGrid>
        <w:gridCol w:w="2376"/>
        <w:gridCol w:w="2556"/>
        <w:gridCol w:w="4543"/>
      </w:tblGrid>
      <w:tr w:rsidR="00B8687E" w:rsidTr="00823684">
        <w:trPr>
          <w:trHeight w:val="394"/>
        </w:trPr>
        <w:tc>
          <w:tcPr>
            <w:tcW w:w="2552" w:type="dxa"/>
            <w:tcBorders>
              <w:bottom w:val="single" w:sz="4" w:space="0" w:color="auto"/>
            </w:tcBorders>
            <w:shd w:val="clear" w:color="auto" w:fill="D9D9D9"/>
            <w:vAlign w:val="center"/>
          </w:tcPr>
          <w:p w:rsidR="00B8687E" w:rsidRDefault="00B8687E" w:rsidP="00823684">
            <w:pPr>
              <w:jc w:val="center"/>
              <w:rPr>
                <w:rFonts w:cs="Arial"/>
                <w:b/>
                <w:bCs/>
                <w:sz w:val="22"/>
                <w:szCs w:val="22"/>
                <w:lang w:val="es-ES"/>
              </w:rPr>
            </w:pPr>
            <w:r>
              <w:rPr>
                <w:rFonts w:cs="Arial"/>
                <w:b/>
                <w:bCs/>
                <w:sz w:val="22"/>
                <w:szCs w:val="22"/>
                <w:lang w:val="es-ES"/>
              </w:rPr>
              <w:t>Número de Revisión</w:t>
            </w:r>
          </w:p>
        </w:tc>
        <w:tc>
          <w:tcPr>
            <w:tcW w:w="2693" w:type="dxa"/>
            <w:tcBorders>
              <w:bottom w:val="single" w:sz="4" w:space="0" w:color="auto"/>
            </w:tcBorders>
            <w:shd w:val="clear" w:color="auto" w:fill="D9D9D9"/>
            <w:vAlign w:val="center"/>
          </w:tcPr>
          <w:p w:rsidR="00B8687E" w:rsidRDefault="00B8687E" w:rsidP="00823684">
            <w:pPr>
              <w:jc w:val="center"/>
              <w:rPr>
                <w:rFonts w:cs="Arial"/>
                <w:b/>
                <w:bCs/>
                <w:sz w:val="22"/>
                <w:szCs w:val="22"/>
                <w:lang w:val="es-ES"/>
              </w:rPr>
            </w:pPr>
            <w:r>
              <w:rPr>
                <w:rFonts w:cs="Arial"/>
                <w:b/>
                <w:bCs/>
                <w:sz w:val="22"/>
                <w:szCs w:val="22"/>
                <w:lang w:val="es-ES"/>
              </w:rPr>
              <w:t>Fecha de actualización</w:t>
            </w:r>
          </w:p>
        </w:tc>
        <w:tc>
          <w:tcPr>
            <w:tcW w:w="4961" w:type="dxa"/>
            <w:tcBorders>
              <w:bottom w:val="single" w:sz="4" w:space="0" w:color="auto"/>
            </w:tcBorders>
            <w:shd w:val="clear" w:color="auto" w:fill="D9D9D9"/>
            <w:vAlign w:val="center"/>
          </w:tcPr>
          <w:p w:rsidR="00B8687E" w:rsidRDefault="00B8687E" w:rsidP="00823684">
            <w:pPr>
              <w:jc w:val="center"/>
              <w:rPr>
                <w:rFonts w:cs="Arial"/>
                <w:b/>
                <w:bCs/>
                <w:sz w:val="22"/>
                <w:szCs w:val="22"/>
                <w:lang w:val="es-ES"/>
              </w:rPr>
            </w:pPr>
            <w:r>
              <w:rPr>
                <w:rFonts w:cs="Arial"/>
                <w:b/>
                <w:bCs/>
                <w:sz w:val="22"/>
                <w:szCs w:val="22"/>
                <w:lang w:val="es-ES"/>
              </w:rPr>
              <w:t>Descripción del cambio</w:t>
            </w:r>
          </w:p>
        </w:tc>
      </w:tr>
      <w:tr w:rsidR="00B8687E" w:rsidTr="00823684">
        <w:trPr>
          <w:trHeight w:val="394"/>
        </w:trPr>
        <w:tc>
          <w:tcPr>
            <w:tcW w:w="2552" w:type="dxa"/>
            <w:vAlign w:val="center"/>
          </w:tcPr>
          <w:p w:rsidR="00B8687E" w:rsidRDefault="00B8687E" w:rsidP="00823684">
            <w:pPr>
              <w:jc w:val="center"/>
              <w:rPr>
                <w:rFonts w:cs="Arial"/>
                <w:bCs/>
                <w:sz w:val="22"/>
                <w:szCs w:val="22"/>
                <w:lang w:val="es-ES"/>
              </w:rPr>
            </w:pPr>
            <w:r>
              <w:rPr>
                <w:rFonts w:cs="Arial"/>
                <w:bCs/>
                <w:sz w:val="22"/>
                <w:szCs w:val="22"/>
                <w:lang w:val="es-ES"/>
              </w:rPr>
              <w:t>No aplica</w:t>
            </w:r>
          </w:p>
        </w:tc>
        <w:tc>
          <w:tcPr>
            <w:tcW w:w="2693" w:type="dxa"/>
            <w:vAlign w:val="center"/>
          </w:tcPr>
          <w:p w:rsidR="00B8687E" w:rsidRDefault="00B8687E" w:rsidP="00823684">
            <w:pPr>
              <w:jc w:val="center"/>
              <w:rPr>
                <w:rFonts w:cs="Arial"/>
                <w:bCs/>
                <w:sz w:val="22"/>
                <w:szCs w:val="22"/>
                <w:lang w:val="es-ES"/>
              </w:rPr>
            </w:pPr>
            <w:r>
              <w:rPr>
                <w:rFonts w:cs="Arial"/>
                <w:bCs/>
                <w:sz w:val="22"/>
                <w:szCs w:val="22"/>
                <w:lang w:val="es-ES"/>
              </w:rPr>
              <w:t>No aplica</w:t>
            </w:r>
          </w:p>
        </w:tc>
        <w:tc>
          <w:tcPr>
            <w:tcW w:w="4961" w:type="dxa"/>
            <w:vAlign w:val="center"/>
          </w:tcPr>
          <w:p w:rsidR="00B8687E" w:rsidRDefault="00B8687E" w:rsidP="00823684">
            <w:pPr>
              <w:jc w:val="center"/>
              <w:rPr>
                <w:rFonts w:cs="Arial"/>
                <w:bCs/>
                <w:sz w:val="22"/>
                <w:szCs w:val="22"/>
                <w:lang w:val="es-ES"/>
              </w:rPr>
            </w:pPr>
            <w:r>
              <w:rPr>
                <w:rFonts w:cs="Arial"/>
                <w:bCs/>
                <w:sz w:val="22"/>
                <w:szCs w:val="22"/>
                <w:lang w:val="es-ES"/>
              </w:rPr>
              <w:t>No aplica</w:t>
            </w:r>
          </w:p>
        </w:tc>
      </w:tr>
    </w:tbl>
    <w:p w:rsidR="00B8687E" w:rsidRDefault="00B8687E" w:rsidP="00B8687E">
      <w:pPr>
        <w:rPr>
          <w:rFonts w:cs="Arial"/>
          <w:sz w:val="22"/>
          <w:szCs w:val="22"/>
          <w:lang w:val="es-ES"/>
        </w:rPr>
      </w:pPr>
    </w:p>
    <w:p w:rsidR="00B8687E" w:rsidRDefault="00B8687E" w:rsidP="00B8687E">
      <w:pPr>
        <w:rPr>
          <w:rFonts w:cs="Arial"/>
          <w:sz w:val="22"/>
          <w:szCs w:val="22"/>
          <w:lang w:val="es-ES"/>
        </w:rPr>
      </w:pPr>
    </w:p>
    <w:p w:rsidR="00B8687E" w:rsidRDefault="00B8687E" w:rsidP="00B8687E">
      <w:pPr>
        <w:numPr>
          <w:ilvl w:val="0"/>
          <w:numId w:val="14"/>
        </w:numPr>
        <w:rPr>
          <w:rFonts w:cs="Arial"/>
          <w:b/>
          <w:sz w:val="22"/>
          <w:szCs w:val="22"/>
          <w:lang w:val="es-ES"/>
        </w:rPr>
      </w:pPr>
      <w:r>
        <w:rPr>
          <w:rFonts w:cs="Arial"/>
          <w:b/>
          <w:sz w:val="22"/>
          <w:szCs w:val="22"/>
          <w:lang w:val="es-ES"/>
        </w:rPr>
        <w:t>Anexos</w:t>
      </w:r>
    </w:p>
    <w:p w:rsidR="00B8687E" w:rsidRDefault="00B8687E" w:rsidP="00B8687E">
      <w:pPr>
        <w:rPr>
          <w:rFonts w:cs="Arial"/>
          <w:sz w:val="22"/>
          <w:szCs w:val="22"/>
          <w:lang w:val="es-ES"/>
        </w:rPr>
      </w:pPr>
    </w:p>
    <w:p w:rsidR="00B8687E" w:rsidRDefault="00B8687E" w:rsidP="00B8687E">
      <w:pPr>
        <w:numPr>
          <w:ilvl w:val="0"/>
          <w:numId w:val="15"/>
        </w:numPr>
        <w:rPr>
          <w:rFonts w:cs="Arial"/>
          <w:bCs/>
          <w:sz w:val="22"/>
          <w:szCs w:val="22"/>
          <w:lang w:val="es-ES"/>
        </w:rPr>
      </w:pPr>
      <w:r>
        <w:rPr>
          <w:rFonts w:cs="Arial"/>
          <w:bCs/>
          <w:sz w:val="22"/>
          <w:szCs w:val="22"/>
          <w:lang w:val="es-ES"/>
        </w:rPr>
        <w:t xml:space="preserve">Formato  de Movimientos de Personal </w:t>
      </w:r>
    </w:p>
    <w:p w:rsidR="00B8687E" w:rsidRDefault="00B8687E" w:rsidP="00B8687E">
      <w:pPr>
        <w:numPr>
          <w:ilvl w:val="0"/>
          <w:numId w:val="16"/>
        </w:numPr>
        <w:rPr>
          <w:rFonts w:cs="Arial"/>
          <w:bCs/>
          <w:sz w:val="22"/>
          <w:szCs w:val="22"/>
          <w:lang w:val="es-ES"/>
        </w:rPr>
      </w:pPr>
      <w:r>
        <w:rPr>
          <w:rFonts w:cs="Arial"/>
          <w:bCs/>
          <w:sz w:val="22"/>
          <w:szCs w:val="22"/>
          <w:lang w:val="es-ES"/>
        </w:rPr>
        <w:t xml:space="preserve">Aviso de Afiliación al </w:t>
      </w:r>
      <w:proofErr w:type="spellStart"/>
      <w:r>
        <w:rPr>
          <w:rFonts w:cs="Arial"/>
          <w:bCs/>
          <w:sz w:val="22"/>
          <w:szCs w:val="22"/>
          <w:lang w:val="es-ES"/>
        </w:rPr>
        <w:t>ISSSTE</w:t>
      </w:r>
      <w:proofErr w:type="spellEnd"/>
      <w:r>
        <w:rPr>
          <w:rFonts w:cs="Arial"/>
          <w:bCs/>
          <w:sz w:val="22"/>
          <w:szCs w:val="22"/>
          <w:lang w:val="es-ES"/>
        </w:rPr>
        <w:t xml:space="preserve"> (Aviso de Baja del Trabajador)</w:t>
      </w:r>
    </w:p>
    <w:p w:rsidR="00B8687E" w:rsidRDefault="00B8687E" w:rsidP="00B8687E">
      <w:pPr>
        <w:rPr>
          <w:rFonts w:cs="Arial"/>
          <w:bCs/>
          <w:sz w:val="22"/>
          <w:szCs w:val="22"/>
          <w:lang w:val="es-ES"/>
        </w:rPr>
      </w:pPr>
      <w:r>
        <w:rPr>
          <w:rFonts w:cs="Arial"/>
          <w:b/>
          <w:sz w:val="22"/>
          <w:szCs w:val="22"/>
          <w:lang w:val="es-ES"/>
        </w:rPr>
        <w:t>10.3</w:t>
      </w:r>
      <w:r>
        <w:rPr>
          <w:rFonts w:cs="Arial"/>
          <w:bCs/>
          <w:sz w:val="22"/>
          <w:szCs w:val="22"/>
          <w:lang w:val="es-ES"/>
        </w:rPr>
        <w:t xml:space="preserve">   Instructivo de llenado de Aviso de Afiliación al </w:t>
      </w:r>
      <w:proofErr w:type="spellStart"/>
      <w:r>
        <w:rPr>
          <w:rFonts w:cs="Arial"/>
          <w:bCs/>
          <w:sz w:val="22"/>
          <w:szCs w:val="22"/>
          <w:lang w:val="es-ES"/>
        </w:rPr>
        <w:t>ISSSTE</w:t>
      </w:r>
      <w:proofErr w:type="spellEnd"/>
    </w:p>
    <w:p w:rsidR="00B8687E" w:rsidRPr="002917D2" w:rsidRDefault="00B8687E" w:rsidP="00B8687E">
      <w:pPr>
        <w:rPr>
          <w:szCs w:val="22"/>
        </w:rPr>
      </w:pPr>
    </w:p>
    <w:p w:rsidR="001932E2" w:rsidRDefault="001932E2"/>
    <w:sectPr w:rsidR="001932E2" w:rsidSect="00B8687E">
      <w:headerReference w:type="default" r:id="rId7"/>
      <w:pgSz w:w="12240" w:h="15840"/>
      <w:pgMar w:top="1417" w:right="1701" w:bottom="141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0570" w:rsidRDefault="00ED0570" w:rsidP="00B8687E">
      <w:r>
        <w:separator/>
      </w:r>
    </w:p>
  </w:endnote>
  <w:endnote w:type="continuationSeparator" w:id="0">
    <w:p w:rsidR="00ED0570" w:rsidRDefault="00ED0570" w:rsidP="00B868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0570" w:rsidRDefault="00ED0570" w:rsidP="00B8687E">
      <w:r>
        <w:separator/>
      </w:r>
    </w:p>
  </w:footnote>
  <w:footnote w:type="continuationSeparator" w:id="0">
    <w:p w:rsidR="00ED0570" w:rsidRDefault="00ED0570" w:rsidP="00B868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560"/>
      <w:gridCol w:w="5528"/>
      <w:gridCol w:w="1559"/>
      <w:gridCol w:w="1559"/>
    </w:tblGrid>
    <w:tr w:rsidR="00B8687E" w:rsidRPr="003A6E06" w:rsidTr="00823684">
      <w:trPr>
        <w:cantSplit/>
        <w:trHeight w:val="423"/>
      </w:trPr>
      <w:tc>
        <w:tcPr>
          <w:tcW w:w="1560" w:type="dxa"/>
          <w:vMerge w:val="restart"/>
          <w:vAlign w:val="center"/>
        </w:tcPr>
        <w:p w:rsidR="00B8687E" w:rsidRDefault="00B8687E" w:rsidP="00823684">
          <w:pPr>
            <w:jc w:val="left"/>
            <w:rPr>
              <w:noProof/>
            </w:rPr>
          </w:pPr>
          <w:r>
            <w:rPr>
              <w:noProof/>
              <w:lang w:eastAsia="es-MX"/>
            </w:rPr>
            <w:drawing>
              <wp:inline distT="0" distB="0" distL="0" distR="0">
                <wp:extent cx="852170" cy="805815"/>
                <wp:effectExtent l="19050" t="0" r="5080" b="0"/>
                <wp:docPr id="1"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1"/>
                        <a:srcRect/>
                        <a:stretch>
                          <a:fillRect/>
                        </a:stretch>
                      </pic:blipFill>
                      <pic:spPr bwMode="auto">
                        <a:xfrm>
                          <a:off x="0" y="0"/>
                          <a:ext cx="852170" cy="805815"/>
                        </a:xfrm>
                        <a:prstGeom prst="rect">
                          <a:avLst/>
                        </a:prstGeom>
                        <a:noFill/>
                        <a:ln w="9525">
                          <a:noFill/>
                          <a:miter lim="800000"/>
                          <a:headEnd/>
                          <a:tailEnd/>
                        </a:ln>
                      </pic:spPr>
                    </pic:pic>
                  </a:graphicData>
                </a:graphic>
              </wp:inline>
            </w:drawing>
          </w:r>
        </w:p>
      </w:tc>
      <w:tc>
        <w:tcPr>
          <w:tcW w:w="5528" w:type="dxa"/>
          <w:vAlign w:val="center"/>
        </w:tcPr>
        <w:p w:rsidR="00B8687E" w:rsidRDefault="00B8687E" w:rsidP="00823684">
          <w:pPr>
            <w:jc w:val="center"/>
            <w:rPr>
              <w:noProof/>
            </w:rPr>
          </w:pPr>
          <w:r>
            <w:rPr>
              <w:noProof/>
            </w:rPr>
            <w:t>MANUAL DE PROCEDIMIENTOS</w:t>
          </w:r>
        </w:p>
      </w:tc>
      <w:tc>
        <w:tcPr>
          <w:tcW w:w="1559" w:type="dxa"/>
          <w:vMerge w:val="restart"/>
          <w:vAlign w:val="center"/>
        </w:tcPr>
        <w:p w:rsidR="00B8687E" w:rsidRPr="001F1778" w:rsidRDefault="00B8687E" w:rsidP="00823684">
          <w:pPr>
            <w:jc w:val="left"/>
            <w:rPr>
              <w:noProof/>
            </w:rPr>
          </w:pPr>
          <w:r>
            <w:rPr>
              <w:noProof/>
              <w:lang w:eastAsia="es-MX"/>
            </w:rPr>
            <w:drawing>
              <wp:inline distT="0" distB="0" distL="0" distR="0">
                <wp:extent cx="836930" cy="713105"/>
                <wp:effectExtent l="19050" t="0" r="1270" b="0"/>
                <wp:docPr id="2" name="Imagen 7" descr="LOGO S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LOGO SAP"/>
                        <pic:cNvPicPr>
                          <a:picLocks noChangeAspect="1" noChangeArrowheads="1"/>
                        </pic:cNvPicPr>
                      </pic:nvPicPr>
                      <pic:blipFill>
                        <a:blip r:embed="rId2"/>
                        <a:srcRect/>
                        <a:stretch>
                          <a:fillRect/>
                        </a:stretch>
                      </pic:blipFill>
                      <pic:spPr bwMode="auto">
                        <a:xfrm>
                          <a:off x="0" y="0"/>
                          <a:ext cx="836930" cy="713105"/>
                        </a:xfrm>
                        <a:prstGeom prst="rect">
                          <a:avLst/>
                        </a:prstGeom>
                        <a:noFill/>
                        <a:ln w="9525">
                          <a:noFill/>
                          <a:miter lim="800000"/>
                          <a:headEnd/>
                          <a:tailEnd/>
                        </a:ln>
                      </pic:spPr>
                    </pic:pic>
                  </a:graphicData>
                </a:graphic>
              </wp:inline>
            </w:drawing>
          </w:r>
        </w:p>
      </w:tc>
      <w:tc>
        <w:tcPr>
          <w:tcW w:w="1559" w:type="dxa"/>
          <w:vMerge w:val="restart"/>
          <w:vAlign w:val="center"/>
        </w:tcPr>
        <w:p w:rsidR="00B8687E" w:rsidRPr="003A6E06" w:rsidRDefault="00B8687E" w:rsidP="00823684">
          <w:pPr>
            <w:jc w:val="left"/>
            <w:rPr>
              <w:noProof/>
            </w:rPr>
          </w:pPr>
          <w:r>
            <w:rPr>
              <w:noProof/>
            </w:rPr>
            <w:t>Código:</w:t>
          </w:r>
        </w:p>
      </w:tc>
    </w:tr>
    <w:tr w:rsidR="00B8687E" w:rsidTr="00823684">
      <w:trPr>
        <w:cantSplit/>
        <w:trHeight w:val="417"/>
      </w:trPr>
      <w:tc>
        <w:tcPr>
          <w:tcW w:w="1560" w:type="dxa"/>
          <w:vMerge/>
          <w:vAlign w:val="center"/>
        </w:tcPr>
        <w:p w:rsidR="00B8687E" w:rsidRDefault="00B8687E" w:rsidP="00823684">
          <w:pPr>
            <w:jc w:val="left"/>
            <w:rPr>
              <w:noProof/>
            </w:rPr>
          </w:pPr>
        </w:p>
      </w:tc>
      <w:tc>
        <w:tcPr>
          <w:tcW w:w="5528" w:type="dxa"/>
          <w:vAlign w:val="center"/>
        </w:tcPr>
        <w:p w:rsidR="00B8687E" w:rsidRDefault="00B8687E" w:rsidP="00823684">
          <w:pPr>
            <w:jc w:val="center"/>
            <w:rPr>
              <w:noProof/>
            </w:rPr>
          </w:pPr>
          <w:r>
            <w:rPr>
              <w:noProof/>
            </w:rPr>
            <w:t>DIRECCIÓN DE ADMINISTRACIÓN</w:t>
          </w:r>
        </w:p>
      </w:tc>
      <w:tc>
        <w:tcPr>
          <w:tcW w:w="1559" w:type="dxa"/>
          <w:vMerge/>
          <w:vAlign w:val="center"/>
        </w:tcPr>
        <w:p w:rsidR="00B8687E" w:rsidRPr="003A6E06" w:rsidRDefault="00B8687E" w:rsidP="00823684">
          <w:pPr>
            <w:jc w:val="left"/>
            <w:rPr>
              <w:noProof/>
            </w:rPr>
          </w:pPr>
        </w:p>
      </w:tc>
      <w:tc>
        <w:tcPr>
          <w:tcW w:w="1559" w:type="dxa"/>
          <w:vMerge/>
          <w:vAlign w:val="center"/>
        </w:tcPr>
        <w:p w:rsidR="00B8687E" w:rsidRPr="003A6E06" w:rsidRDefault="00B8687E" w:rsidP="00823684">
          <w:pPr>
            <w:jc w:val="left"/>
            <w:rPr>
              <w:noProof/>
            </w:rPr>
          </w:pPr>
        </w:p>
      </w:tc>
    </w:tr>
    <w:tr w:rsidR="00B8687E" w:rsidTr="00823684">
      <w:trPr>
        <w:cantSplit/>
        <w:trHeight w:val="340"/>
      </w:trPr>
      <w:tc>
        <w:tcPr>
          <w:tcW w:w="1560" w:type="dxa"/>
          <w:vMerge/>
        </w:tcPr>
        <w:p w:rsidR="00B8687E" w:rsidRDefault="00B8687E" w:rsidP="00823684">
          <w:pPr>
            <w:jc w:val="left"/>
            <w:rPr>
              <w:noProof/>
            </w:rPr>
          </w:pPr>
        </w:p>
      </w:tc>
      <w:tc>
        <w:tcPr>
          <w:tcW w:w="5528" w:type="dxa"/>
          <w:vMerge w:val="restart"/>
          <w:vAlign w:val="center"/>
        </w:tcPr>
        <w:p w:rsidR="00B8687E" w:rsidRDefault="00BD6FBD" w:rsidP="00BD6FBD">
          <w:pPr>
            <w:jc w:val="center"/>
            <w:rPr>
              <w:noProof/>
            </w:rPr>
          </w:pPr>
          <w:r>
            <w:rPr>
              <w:noProof/>
            </w:rPr>
            <w:t>6</w:t>
          </w:r>
          <w:r w:rsidR="00B8687E">
            <w:rPr>
              <w:noProof/>
            </w:rPr>
            <w:t>. PROCEDIMIENTO PARA EL TRÁMITE DE MOVIMIENTOS DE BAJA DEL PERSONAL ADSCRITO A LOS SERVICIOS DE ATENCIÓN PSIQUIÁTRICA</w:t>
          </w:r>
        </w:p>
      </w:tc>
      <w:tc>
        <w:tcPr>
          <w:tcW w:w="1559" w:type="dxa"/>
          <w:vMerge/>
          <w:vAlign w:val="center"/>
        </w:tcPr>
        <w:p w:rsidR="00B8687E" w:rsidRDefault="00B8687E" w:rsidP="00823684">
          <w:pPr>
            <w:jc w:val="left"/>
            <w:rPr>
              <w:noProof/>
            </w:rPr>
          </w:pPr>
        </w:p>
      </w:tc>
      <w:tc>
        <w:tcPr>
          <w:tcW w:w="1559" w:type="dxa"/>
          <w:vAlign w:val="center"/>
        </w:tcPr>
        <w:p w:rsidR="00B8687E" w:rsidRDefault="00B8687E" w:rsidP="00823684">
          <w:pPr>
            <w:jc w:val="left"/>
            <w:rPr>
              <w:noProof/>
            </w:rPr>
          </w:pPr>
          <w:r>
            <w:rPr>
              <w:noProof/>
            </w:rPr>
            <w:t>Rev. 0</w:t>
          </w:r>
        </w:p>
      </w:tc>
    </w:tr>
    <w:tr w:rsidR="00B8687E" w:rsidRPr="003A6E06" w:rsidTr="00823684">
      <w:trPr>
        <w:cantSplit/>
        <w:trHeight w:val="340"/>
      </w:trPr>
      <w:tc>
        <w:tcPr>
          <w:tcW w:w="1560" w:type="dxa"/>
          <w:vMerge/>
        </w:tcPr>
        <w:p w:rsidR="00B8687E" w:rsidRDefault="00B8687E" w:rsidP="00823684">
          <w:pPr>
            <w:jc w:val="left"/>
            <w:rPr>
              <w:noProof/>
            </w:rPr>
          </w:pPr>
        </w:p>
      </w:tc>
      <w:tc>
        <w:tcPr>
          <w:tcW w:w="5528" w:type="dxa"/>
          <w:vMerge/>
          <w:vAlign w:val="center"/>
        </w:tcPr>
        <w:p w:rsidR="00B8687E" w:rsidRDefault="00B8687E" w:rsidP="00823684">
          <w:pPr>
            <w:jc w:val="left"/>
            <w:rPr>
              <w:noProof/>
            </w:rPr>
          </w:pPr>
        </w:p>
      </w:tc>
      <w:tc>
        <w:tcPr>
          <w:tcW w:w="1559" w:type="dxa"/>
          <w:vMerge/>
          <w:vAlign w:val="center"/>
        </w:tcPr>
        <w:p w:rsidR="00B8687E" w:rsidRDefault="00B8687E" w:rsidP="00823684">
          <w:pPr>
            <w:jc w:val="left"/>
            <w:rPr>
              <w:noProof/>
            </w:rPr>
          </w:pPr>
        </w:p>
      </w:tc>
      <w:tc>
        <w:tcPr>
          <w:tcW w:w="1559" w:type="dxa"/>
          <w:vAlign w:val="center"/>
        </w:tcPr>
        <w:p w:rsidR="00B8687E" w:rsidRDefault="00B8687E" w:rsidP="00823684">
          <w:pPr>
            <w:jc w:val="left"/>
            <w:rPr>
              <w:noProof/>
            </w:rPr>
          </w:pPr>
          <w:r>
            <w:rPr>
              <w:noProof/>
            </w:rPr>
            <w:t xml:space="preserve">Hoja:  </w:t>
          </w:r>
          <w:r w:rsidRPr="0073713E">
            <w:rPr>
              <w:noProof/>
            </w:rPr>
            <w:t xml:space="preserve"> </w:t>
          </w:r>
          <w:r w:rsidR="004C6FEC" w:rsidRPr="0073713E">
            <w:rPr>
              <w:rStyle w:val="Nmerodepgina"/>
              <w:color w:val="000000"/>
              <w:sz w:val="16"/>
            </w:rPr>
            <w:fldChar w:fldCharType="begin"/>
          </w:r>
          <w:r w:rsidRPr="0073713E">
            <w:rPr>
              <w:rStyle w:val="Nmerodepgina"/>
              <w:color w:val="000000"/>
              <w:sz w:val="16"/>
            </w:rPr>
            <w:instrText xml:space="preserve"> PAGE </w:instrText>
          </w:r>
          <w:r w:rsidR="004C6FEC" w:rsidRPr="0073713E">
            <w:rPr>
              <w:rStyle w:val="Nmerodepgina"/>
              <w:color w:val="000000"/>
              <w:sz w:val="16"/>
            </w:rPr>
            <w:fldChar w:fldCharType="separate"/>
          </w:r>
          <w:r w:rsidR="00BD6FBD">
            <w:rPr>
              <w:rStyle w:val="Nmerodepgina"/>
              <w:noProof/>
              <w:color w:val="000000"/>
              <w:sz w:val="16"/>
            </w:rPr>
            <w:t>4</w:t>
          </w:r>
          <w:r w:rsidR="004C6FEC" w:rsidRPr="0073713E">
            <w:rPr>
              <w:rStyle w:val="Nmerodepgina"/>
              <w:color w:val="000000"/>
              <w:sz w:val="16"/>
            </w:rPr>
            <w:fldChar w:fldCharType="end"/>
          </w:r>
          <w:r>
            <w:rPr>
              <w:rStyle w:val="Nmerodepgina"/>
              <w:color w:val="000000"/>
              <w:sz w:val="16"/>
            </w:rPr>
            <w:t xml:space="preserve"> </w:t>
          </w:r>
          <w:r>
            <w:rPr>
              <w:noProof/>
            </w:rPr>
            <w:t>de 8</w:t>
          </w:r>
        </w:p>
      </w:tc>
    </w:tr>
  </w:tbl>
  <w:p w:rsidR="00B8687E" w:rsidRDefault="00B8687E">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30C70"/>
    <w:multiLevelType w:val="hybridMultilevel"/>
    <w:tmpl w:val="AA785744"/>
    <w:lvl w:ilvl="0" w:tplc="AB22CBC0">
      <w:start w:val="1"/>
      <w:numFmt w:val="none"/>
      <w:lvlText w:val="10.0"/>
      <w:lvlJc w:val="left"/>
      <w:pPr>
        <w:tabs>
          <w:tab w:val="num" w:pos="567"/>
        </w:tabs>
        <w:ind w:left="567" w:hanging="567"/>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A894EC3"/>
    <w:multiLevelType w:val="hybridMultilevel"/>
    <w:tmpl w:val="D9227540"/>
    <w:lvl w:ilvl="0" w:tplc="08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43"/>
        </w:tabs>
        <w:ind w:left="1043" w:hanging="360"/>
      </w:pPr>
      <w:rPr>
        <w:rFonts w:ascii="Courier New" w:hAnsi="Courier New" w:hint="default"/>
      </w:rPr>
    </w:lvl>
    <w:lvl w:ilvl="2" w:tplc="0C0A0005">
      <w:start w:val="1"/>
      <w:numFmt w:val="bullet"/>
      <w:lvlText w:val=""/>
      <w:lvlJc w:val="left"/>
      <w:pPr>
        <w:tabs>
          <w:tab w:val="num" w:pos="1763"/>
        </w:tabs>
        <w:ind w:left="1763" w:hanging="360"/>
      </w:pPr>
      <w:rPr>
        <w:rFonts w:ascii="Wingdings" w:hAnsi="Wingdings" w:hint="default"/>
      </w:rPr>
    </w:lvl>
    <w:lvl w:ilvl="3" w:tplc="0C0A0001">
      <w:start w:val="1"/>
      <w:numFmt w:val="bullet"/>
      <w:lvlText w:val=""/>
      <w:lvlJc w:val="left"/>
      <w:pPr>
        <w:tabs>
          <w:tab w:val="num" w:pos="2483"/>
        </w:tabs>
        <w:ind w:left="2483" w:hanging="360"/>
      </w:pPr>
      <w:rPr>
        <w:rFonts w:ascii="Symbol" w:hAnsi="Symbol" w:hint="default"/>
      </w:rPr>
    </w:lvl>
    <w:lvl w:ilvl="4" w:tplc="0C0A0003" w:tentative="1">
      <w:start w:val="1"/>
      <w:numFmt w:val="bullet"/>
      <w:lvlText w:val="o"/>
      <w:lvlJc w:val="left"/>
      <w:pPr>
        <w:tabs>
          <w:tab w:val="num" w:pos="3203"/>
        </w:tabs>
        <w:ind w:left="3203" w:hanging="360"/>
      </w:pPr>
      <w:rPr>
        <w:rFonts w:ascii="Courier New" w:hAnsi="Courier New" w:hint="default"/>
      </w:rPr>
    </w:lvl>
    <w:lvl w:ilvl="5" w:tplc="0C0A0005" w:tentative="1">
      <w:start w:val="1"/>
      <w:numFmt w:val="bullet"/>
      <w:lvlText w:val=""/>
      <w:lvlJc w:val="left"/>
      <w:pPr>
        <w:tabs>
          <w:tab w:val="num" w:pos="3923"/>
        </w:tabs>
        <w:ind w:left="3923" w:hanging="360"/>
      </w:pPr>
      <w:rPr>
        <w:rFonts w:ascii="Wingdings" w:hAnsi="Wingdings" w:hint="default"/>
      </w:rPr>
    </w:lvl>
    <w:lvl w:ilvl="6" w:tplc="0C0A0001" w:tentative="1">
      <w:start w:val="1"/>
      <w:numFmt w:val="bullet"/>
      <w:lvlText w:val=""/>
      <w:lvlJc w:val="left"/>
      <w:pPr>
        <w:tabs>
          <w:tab w:val="num" w:pos="4643"/>
        </w:tabs>
        <w:ind w:left="4643" w:hanging="360"/>
      </w:pPr>
      <w:rPr>
        <w:rFonts w:ascii="Symbol" w:hAnsi="Symbol" w:hint="default"/>
      </w:rPr>
    </w:lvl>
    <w:lvl w:ilvl="7" w:tplc="0C0A0003" w:tentative="1">
      <w:start w:val="1"/>
      <w:numFmt w:val="bullet"/>
      <w:lvlText w:val="o"/>
      <w:lvlJc w:val="left"/>
      <w:pPr>
        <w:tabs>
          <w:tab w:val="num" w:pos="5363"/>
        </w:tabs>
        <w:ind w:left="5363" w:hanging="360"/>
      </w:pPr>
      <w:rPr>
        <w:rFonts w:ascii="Courier New" w:hAnsi="Courier New" w:hint="default"/>
      </w:rPr>
    </w:lvl>
    <w:lvl w:ilvl="8" w:tplc="0C0A0005" w:tentative="1">
      <w:start w:val="1"/>
      <w:numFmt w:val="bullet"/>
      <w:lvlText w:val=""/>
      <w:lvlJc w:val="left"/>
      <w:pPr>
        <w:tabs>
          <w:tab w:val="num" w:pos="6083"/>
        </w:tabs>
        <w:ind w:left="6083" w:hanging="360"/>
      </w:pPr>
      <w:rPr>
        <w:rFonts w:ascii="Wingdings" w:hAnsi="Wingdings" w:hint="default"/>
      </w:rPr>
    </w:lvl>
  </w:abstractNum>
  <w:abstractNum w:abstractNumId="2">
    <w:nsid w:val="10815A40"/>
    <w:multiLevelType w:val="hybridMultilevel"/>
    <w:tmpl w:val="0B6813BC"/>
    <w:lvl w:ilvl="0" w:tplc="CAD86FDE">
      <w:start w:val="1"/>
      <w:numFmt w:val="none"/>
      <w:lvlText w:val="7.0"/>
      <w:lvlJc w:val="left"/>
      <w:pPr>
        <w:tabs>
          <w:tab w:val="num" w:pos="567"/>
        </w:tabs>
        <w:ind w:left="567" w:hanging="567"/>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11E82FF4"/>
    <w:multiLevelType w:val="hybridMultilevel"/>
    <w:tmpl w:val="DF2C527A"/>
    <w:lvl w:ilvl="0" w:tplc="41D89134">
      <w:start w:val="1"/>
      <w:numFmt w:val="none"/>
      <w:lvlText w:val="2.0"/>
      <w:lvlJc w:val="left"/>
      <w:pPr>
        <w:tabs>
          <w:tab w:val="num" w:pos="567"/>
        </w:tabs>
        <w:ind w:left="567" w:hanging="567"/>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21015361"/>
    <w:multiLevelType w:val="hybridMultilevel"/>
    <w:tmpl w:val="F200A774"/>
    <w:lvl w:ilvl="0" w:tplc="8D64A430">
      <w:start w:val="1"/>
      <w:numFmt w:val="none"/>
      <w:lvlText w:val="1.0"/>
      <w:lvlJc w:val="left"/>
      <w:pPr>
        <w:tabs>
          <w:tab w:val="num" w:pos="567"/>
        </w:tabs>
        <w:ind w:left="567" w:hanging="567"/>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2ADB58FB"/>
    <w:multiLevelType w:val="multilevel"/>
    <w:tmpl w:val="C83E95D4"/>
    <w:lvl w:ilvl="0">
      <w:start w:val="1"/>
      <w:numFmt w:val="none"/>
      <w:lvlText w:val="10.1"/>
      <w:lvlJc w:val="left"/>
      <w:pPr>
        <w:tabs>
          <w:tab w:val="num" w:pos="567"/>
        </w:tabs>
        <w:ind w:left="567" w:hanging="567"/>
      </w:pPr>
      <w:rPr>
        <w:rFonts w:hint="default"/>
        <w:b/>
        <w:i w:val="0"/>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
    <w:nsid w:val="2EB92A2D"/>
    <w:multiLevelType w:val="multilevel"/>
    <w:tmpl w:val="33BE8358"/>
    <w:lvl w:ilvl="0">
      <w:start w:val="8"/>
      <w:numFmt w:val="none"/>
      <w:lvlText w:val="2.2"/>
      <w:lvlJc w:val="left"/>
      <w:pPr>
        <w:tabs>
          <w:tab w:val="num" w:pos="567"/>
        </w:tabs>
        <w:ind w:left="567" w:hanging="567"/>
      </w:pPr>
      <w:rPr>
        <w:rFonts w:hint="default"/>
        <w:b/>
        <w:i w:val="0"/>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7">
    <w:nsid w:val="301D112C"/>
    <w:multiLevelType w:val="multilevel"/>
    <w:tmpl w:val="9976F42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0950304"/>
    <w:multiLevelType w:val="multilevel"/>
    <w:tmpl w:val="33BAC502"/>
    <w:lvl w:ilvl="0">
      <w:start w:val="8"/>
      <w:numFmt w:val="none"/>
      <w:lvlText w:val="3.1"/>
      <w:lvlJc w:val="left"/>
      <w:pPr>
        <w:tabs>
          <w:tab w:val="num" w:pos="567"/>
        </w:tabs>
        <w:ind w:left="567" w:hanging="567"/>
      </w:pPr>
      <w:rPr>
        <w:rFonts w:hint="default"/>
        <w:b/>
        <w:i w:val="0"/>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9">
    <w:nsid w:val="34E741B6"/>
    <w:multiLevelType w:val="multilevel"/>
    <w:tmpl w:val="D4ECE706"/>
    <w:lvl w:ilvl="0">
      <w:start w:val="8"/>
      <w:numFmt w:val="none"/>
      <w:lvlText w:val="3.3"/>
      <w:lvlJc w:val="left"/>
      <w:pPr>
        <w:tabs>
          <w:tab w:val="num" w:pos="567"/>
        </w:tabs>
        <w:ind w:left="567" w:hanging="567"/>
      </w:pPr>
      <w:rPr>
        <w:rFonts w:hint="default"/>
        <w:b/>
        <w:i w:val="0"/>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10">
    <w:nsid w:val="34F5695C"/>
    <w:multiLevelType w:val="multilevel"/>
    <w:tmpl w:val="924875B8"/>
    <w:lvl w:ilvl="0">
      <w:start w:val="8"/>
      <w:numFmt w:val="decimal"/>
      <w:lvlText w:val="%1."/>
      <w:lvlJc w:val="left"/>
      <w:pPr>
        <w:tabs>
          <w:tab w:val="num" w:pos="360"/>
        </w:tabs>
        <w:ind w:left="360" w:hanging="360"/>
      </w:pPr>
      <w:rPr>
        <w:rFonts w:cs="Times New Roman" w:hint="default"/>
        <w:b/>
      </w:rPr>
    </w:lvl>
    <w:lvl w:ilvl="1">
      <w:start w:val="2"/>
      <w:numFmt w:val="decimal"/>
      <w:lvlText w:val="%1.%2."/>
      <w:lvlJc w:val="left"/>
      <w:pPr>
        <w:tabs>
          <w:tab w:val="num" w:pos="1287"/>
        </w:tabs>
        <w:ind w:left="1287" w:hanging="720"/>
      </w:pPr>
      <w:rPr>
        <w:rFonts w:cs="Times New Roman" w:hint="default"/>
        <w:b/>
      </w:rPr>
    </w:lvl>
    <w:lvl w:ilvl="2">
      <w:start w:val="1"/>
      <w:numFmt w:val="decimal"/>
      <w:lvlText w:val="%1.%2.%3."/>
      <w:lvlJc w:val="left"/>
      <w:pPr>
        <w:tabs>
          <w:tab w:val="num" w:pos="1854"/>
        </w:tabs>
        <w:ind w:left="1854" w:hanging="720"/>
      </w:pPr>
      <w:rPr>
        <w:rFonts w:cs="Times New Roman" w:hint="default"/>
        <w:b/>
      </w:rPr>
    </w:lvl>
    <w:lvl w:ilvl="3">
      <w:start w:val="1"/>
      <w:numFmt w:val="decimal"/>
      <w:lvlText w:val="%1.%2.%3.%4."/>
      <w:lvlJc w:val="left"/>
      <w:pPr>
        <w:tabs>
          <w:tab w:val="num" w:pos="2781"/>
        </w:tabs>
        <w:ind w:left="2781" w:hanging="1080"/>
      </w:pPr>
      <w:rPr>
        <w:rFonts w:cs="Times New Roman" w:hint="default"/>
        <w:b/>
      </w:rPr>
    </w:lvl>
    <w:lvl w:ilvl="4">
      <w:start w:val="1"/>
      <w:numFmt w:val="decimal"/>
      <w:lvlText w:val="%1.%2.%3.%4.%5."/>
      <w:lvlJc w:val="left"/>
      <w:pPr>
        <w:tabs>
          <w:tab w:val="num" w:pos="3348"/>
        </w:tabs>
        <w:ind w:left="3348" w:hanging="1080"/>
      </w:pPr>
      <w:rPr>
        <w:rFonts w:cs="Times New Roman" w:hint="default"/>
        <w:b/>
      </w:rPr>
    </w:lvl>
    <w:lvl w:ilvl="5">
      <w:start w:val="1"/>
      <w:numFmt w:val="decimal"/>
      <w:lvlText w:val="%1.%2.%3.%4.%5.%6."/>
      <w:lvlJc w:val="left"/>
      <w:pPr>
        <w:tabs>
          <w:tab w:val="num" w:pos="4275"/>
        </w:tabs>
        <w:ind w:left="4275" w:hanging="1440"/>
      </w:pPr>
      <w:rPr>
        <w:rFonts w:cs="Times New Roman" w:hint="default"/>
        <w:b/>
      </w:rPr>
    </w:lvl>
    <w:lvl w:ilvl="6">
      <w:start w:val="1"/>
      <w:numFmt w:val="decimal"/>
      <w:lvlText w:val="%1.%2.%3.%4.%5.%6.%7."/>
      <w:lvlJc w:val="left"/>
      <w:pPr>
        <w:tabs>
          <w:tab w:val="num" w:pos="4842"/>
        </w:tabs>
        <w:ind w:left="4842" w:hanging="1440"/>
      </w:pPr>
      <w:rPr>
        <w:rFonts w:cs="Times New Roman" w:hint="default"/>
        <w:b/>
      </w:rPr>
    </w:lvl>
    <w:lvl w:ilvl="7">
      <w:start w:val="1"/>
      <w:numFmt w:val="decimal"/>
      <w:lvlText w:val="%1.%2.%3.%4.%5.%6.%7.%8."/>
      <w:lvlJc w:val="left"/>
      <w:pPr>
        <w:tabs>
          <w:tab w:val="num" w:pos="5769"/>
        </w:tabs>
        <w:ind w:left="5769" w:hanging="1800"/>
      </w:pPr>
      <w:rPr>
        <w:rFonts w:cs="Times New Roman" w:hint="default"/>
        <w:b/>
      </w:rPr>
    </w:lvl>
    <w:lvl w:ilvl="8">
      <w:start w:val="1"/>
      <w:numFmt w:val="decimal"/>
      <w:lvlText w:val="%1.%2.%3.%4.%5.%6.%7.%8.%9."/>
      <w:lvlJc w:val="left"/>
      <w:pPr>
        <w:tabs>
          <w:tab w:val="num" w:pos="6336"/>
        </w:tabs>
        <w:ind w:left="6336" w:hanging="1800"/>
      </w:pPr>
      <w:rPr>
        <w:rFonts w:cs="Times New Roman" w:hint="default"/>
        <w:b/>
      </w:rPr>
    </w:lvl>
  </w:abstractNum>
  <w:abstractNum w:abstractNumId="11">
    <w:nsid w:val="35552C77"/>
    <w:multiLevelType w:val="hybridMultilevel"/>
    <w:tmpl w:val="324E2E78"/>
    <w:lvl w:ilvl="0" w:tplc="070A68EA">
      <w:start w:val="1"/>
      <w:numFmt w:val="none"/>
      <w:lvlText w:val="5.0"/>
      <w:lvlJc w:val="left"/>
      <w:pPr>
        <w:tabs>
          <w:tab w:val="num" w:pos="567"/>
        </w:tabs>
        <w:ind w:left="567" w:hanging="567"/>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35F94C3B"/>
    <w:multiLevelType w:val="multilevel"/>
    <w:tmpl w:val="63369336"/>
    <w:lvl w:ilvl="0">
      <w:start w:val="1"/>
      <w:numFmt w:val="decimal"/>
      <w:lvlText w:val="%1.1"/>
      <w:lvlJc w:val="left"/>
      <w:pPr>
        <w:tabs>
          <w:tab w:val="num" w:pos="567"/>
        </w:tabs>
        <w:ind w:left="567" w:hanging="567"/>
      </w:pPr>
      <w:rPr>
        <w:rFonts w:hint="default"/>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13">
    <w:nsid w:val="399124F3"/>
    <w:multiLevelType w:val="hybridMultilevel"/>
    <w:tmpl w:val="8FBE04E0"/>
    <w:lvl w:ilvl="0" w:tplc="5540CC76">
      <w:start w:val="1"/>
      <w:numFmt w:val="none"/>
      <w:lvlText w:val="4.0"/>
      <w:lvlJc w:val="left"/>
      <w:pPr>
        <w:tabs>
          <w:tab w:val="num" w:pos="567"/>
        </w:tabs>
        <w:ind w:left="567" w:hanging="567"/>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3D564C29"/>
    <w:multiLevelType w:val="multilevel"/>
    <w:tmpl w:val="73146A68"/>
    <w:lvl w:ilvl="0">
      <w:start w:val="1"/>
      <w:numFmt w:val="none"/>
      <w:lvlText w:val="10.2"/>
      <w:lvlJc w:val="left"/>
      <w:pPr>
        <w:tabs>
          <w:tab w:val="num" w:pos="567"/>
        </w:tabs>
        <w:ind w:left="567" w:hanging="567"/>
      </w:pPr>
      <w:rPr>
        <w:rFonts w:hint="default"/>
        <w:b/>
        <w:i w:val="0"/>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5">
    <w:nsid w:val="3F902B3A"/>
    <w:multiLevelType w:val="hybridMultilevel"/>
    <w:tmpl w:val="1FEE498A"/>
    <w:lvl w:ilvl="0" w:tplc="1C06790E">
      <w:start w:val="1"/>
      <w:numFmt w:val="none"/>
      <w:lvlText w:val="6.0"/>
      <w:lvlJc w:val="left"/>
      <w:pPr>
        <w:tabs>
          <w:tab w:val="num" w:pos="567"/>
        </w:tabs>
        <w:ind w:left="567" w:hanging="567"/>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48082C6D"/>
    <w:multiLevelType w:val="multilevel"/>
    <w:tmpl w:val="687A7762"/>
    <w:lvl w:ilvl="0">
      <w:start w:val="8"/>
      <w:numFmt w:val="none"/>
      <w:lvlText w:val="3.5"/>
      <w:lvlJc w:val="left"/>
      <w:pPr>
        <w:tabs>
          <w:tab w:val="num" w:pos="567"/>
        </w:tabs>
        <w:ind w:left="567" w:hanging="567"/>
      </w:pPr>
      <w:rPr>
        <w:rFonts w:hint="default"/>
        <w:b/>
        <w:i w:val="0"/>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17">
    <w:nsid w:val="48DF498F"/>
    <w:multiLevelType w:val="hybridMultilevel"/>
    <w:tmpl w:val="8B1051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626C0475"/>
    <w:multiLevelType w:val="multilevel"/>
    <w:tmpl w:val="DDC43CFA"/>
    <w:lvl w:ilvl="0">
      <w:start w:val="8"/>
      <w:numFmt w:val="decimal"/>
      <w:lvlText w:val="%1.1"/>
      <w:lvlJc w:val="left"/>
      <w:pPr>
        <w:tabs>
          <w:tab w:val="num" w:pos="705"/>
        </w:tabs>
        <w:ind w:left="705" w:hanging="705"/>
      </w:pPr>
      <w:rPr>
        <w:rFonts w:hint="default"/>
        <w:b/>
        <w:i w:val="0"/>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19">
    <w:nsid w:val="627E4DAF"/>
    <w:multiLevelType w:val="multilevel"/>
    <w:tmpl w:val="3DB832A2"/>
    <w:lvl w:ilvl="0">
      <w:start w:val="8"/>
      <w:numFmt w:val="none"/>
      <w:lvlText w:val="3.7"/>
      <w:lvlJc w:val="left"/>
      <w:pPr>
        <w:tabs>
          <w:tab w:val="num" w:pos="567"/>
        </w:tabs>
        <w:ind w:left="567" w:hanging="567"/>
      </w:pPr>
      <w:rPr>
        <w:rFonts w:hint="default"/>
        <w:b/>
        <w:i w:val="0"/>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20">
    <w:nsid w:val="68031575"/>
    <w:multiLevelType w:val="hybridMultilevel"/>
    <w:tmpl w:val="DC28A3EE"/>
    <w:lvl w:ilvl="0" w:tplc="FEDA964E">
      <w:start w:val="1"/>
      <w:numFmt w:val="none"/>
      <w:lvlText w:val="9.0"/>
      <w:lvlJc w:val="left"/>
      <w:pPr>
        <w:tabs>
          <w:tab w:val="num" w:pos="567"/>
        </w:tabs>
        <w:ind w:left="567" w:hanging="567"/>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6C2B79C5"/>
    <w:multiLevelType w:val="hybridMultilevel"/>
    <w:tmpl w:val="972C147A"/>
    <w:lvl w:ilvl="0" w:tplc="80A82026">
      <w:start w:val="1"/>
      <w:numFmt w:val="none"/>
      <w:lvlText w:val="8.0"/>
      <w:lvlJc w:val="left"/>
      <w:pPr>
        <w:tabs>
          <w:tab w:val="num" w:pos="567"/>
        </w:tabs>
        <w:ind w:left="567" w:hanging="567"/>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706D44DF"/>
    <w:multiLevelType w:val="multilevel"/>
    <w:tmpl w:val="710424E6"/>
    <w:lvl w:ilvl="0">
      <w:start w:val="8"/>
      <w:numFmt w:val="none"/>
      <w:lvlText w:val="2.1"/>
      <w:lvlJc w:val="left"/>
      <w:pPr>
        <w:tabs>
          <w:tab w:val="num" w:pos="567"/>
        </w:tabs>
        <w:ind w:left="567" w:hanging="567"/>
      </w:pPr>
      <w:rPr>
        <w:rFonts w:hint="default"/>
        <w:b/>
        <w:i w:val="0"/>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23">
    <w:nsid w:val="732C3F6C"/>
    <w:multiLevelType w:val="hybridMultilevel"/>
    <w:tmpl w:val="C22C98DE"/>
    <w:lvl w:ilvl="0" w:tplc="77B61146">
      <w:start w:val="1"/>
      <w:numFmt w:val="none"/>
      <w:lvlText w:val="3.0"/>
      <w:lvlJc w:val="left"/>
      <w:pPr>
        <w:tabs>
          <w:tab w:val="num" w:pos="567"/>
        </w:tabs>
        <w:ind w:left="567" w:hanging="567"/>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7A6F4254"/>
    <w:multiLevelType w:val="multilevel"/>
    <w:tmpl w:val="7BB692D2"/>
    <w:lvl w:ilvl="0">
      <w:start w:val="8"/>
      <w:numFmt w:val="none"/>
      <w:lvlText w:val="3.4"/>
      <w:lvlJc w:val="left"/>
      <w:pPr>
        <w:tabs>
          <w:tab w:val="num" w:pos="567"/>
        </w:tabs>
        <w:ind w:left="567" w:hanging="567"/>
      </w:pPr>
      <w:rPr>
        <w:rFonts w:hint="default"/>
        <w:b/>
        <w:i w:val="0"/>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25">
    <w:nsid w:val="7ACE1523"/>
    <w:multiLevelType w:val="multilevel"/>
    <w:tmpl w:val="B64C041C"/>
    <w:lvl w:ilvl="0">
      <w:start w:val="8"/>
      <w:numFmt w:val="none"/>
      <w:lvlText w:val="3.6"/>
      <w:lvlJc w:val="left"/>
      <w:pPr>
        <w:tabs>
          <w:tab w:val="num" w:pos="567"/>
        </w:tabs>
        <w:ind w:left="567" w:hanging="567"/>
      </w:pPr>
      <w:rPr>
        <w:rFonts w:hint="default"/>
        <w:b/>
        <w:i w:val="0"/>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26">
    <w:nsid w:val="7C21517F"/>
    <w:multiLevelType w:val="multilevel"/>
    <w:tmpl w:val="67E40AC8"/>
    <w:lvl w:ilvl="0">
      <w:start w:val="1"/>
      <w:numFmt w:val="decimal"/>
      <w:lvlText w:val="%1.0"/>
      <w:lvlJc w:val="left"/>
      <w:pPr>
        <w:tabs>
          <w:tab w:val="num" w:pos="432"/>
        </w:tabs>
        <w:ind w:left="432" w:hanging="360"/>
      </w:pPr>
      <w:rPr>
        <w:rFonts w:hint="default"/>
      </w:rPr>
    </w:lvl>
    <w:lvl w:ilvl="1">
      <w:start w:val="1"/>
      <w:numFmt w:val="decimal"/>
      <w:lvlText w:val="%1.%2"/>
      <w:lvlJc w:val="left"/>
      <w:pPr>
        <w:tabs>
          <w:tab w:val="num" w:pos="1226"/>
        </w:tabs>
        <w:ind w:left="1226" w:hanging="360"/>
      </w:pPr>
      <w:rPr>
        <w:rFonts w:hint="default"/>
      </w:rPr>
    </w:lvl>
    <w:lvl w:ilvl="2">
      <w:start w:val="1"/>
      <w:numFmt w:val="decimal"/>
      <w:lvlText w:val="%1.%2.%3"/>
      <w:lvlJc w:val="left"/>
      <w:pPr>
        <w:tabs>
          <w:tab w:val="num" w:pos="2380"/>
        </w:tabs>
        <w:ind w:left="2380" w:hanging="720"/>
      </w:pPr>
      <w:rPr>
        <w:rFonts w:hint="default"/>
      </w:rPr>
    </w:lvl>
    <w:lvl w:ilvl="3">
      <w:start w:val="1"/>
      <w:numFmt w:val="decimal"/>
      <w:lvlText w:val="%1.%2.%3.%4"/>
      <w:lvlJc w:val="left"/>
      <w:pPr>
        <w:tabs>
          <w:tab w:val="num" w:pos="3174"/>
        </w:tabs>
        <w:ind w:left="3174" w:hanging="720"/>
      </w:pPr>
      <w:rPr>
        <w:rFonts w:hint="default"/>
      </w:rPr>
    </w:lvl>
    <w:lvl w:ilvl="4">
      <w:start w:val="1"/>
      <w:numFmt w:val="decimal"/>
      <w:lvlText w:val="%1.%2.%3.%4.%5"/>
      <w:lvlJc w:val="left"/>
      <w:pPr>
        <w:tabs>
          <w:tab w:val="num" w:pos="4328"/>
        </w:tabs>
        <w:ind w:left="4328" w:hanging="1080"/>
      </w:pPr>
      <w:rPr>
        <w:rFonts w:hint="default"/>
      </w:rPr>
    </w:lvl>
    <w:lvl w:ilvl="5">
      <w:start w:val="1"/>
      <w:numFmt w:val="decimal"/>
      <w:lvlText w:val="%1.%2.%3.%4.%5.%6"/>
      <w:lvlJc w:val="left"/>
      <w:pPr>
        <w:tabs>
          <w:tab w:val="num" w:pos="5122"/>
        </w:tabs>
        <w:ind w:left="5122" w:hanging="1080"/>
      </w:pPr>
      <w:rPr>
        <w:rFonts w:hint="default"/>
      </w:rPr>
    </w:lvl>
    <w:lvl w:ilvl="6">
      <w:start w:val="1"/>
      <w:numFmt w:val="decimal"/>
      <w:lvlText w:val="%1.%2.%3.%4.%5.%6.%7"/>
      <w:lvlJc w:val="left"/>
      <w:pPr>
        <w:tabs>
          <w:tab w:val="num" w:pos="6276"/>
        </w:tabs>
        <w:ind w:left="6276" w:hanging="1440"/>
      </w:pPr>
      <w:rPr>
        <w:rFonts w:hint="default"/>
      </w:rPr>
    </w:lvl>
    <w:lvl w:ilvl="7">
      <w:start w:val="1"/>
      <w:numFmt w:val="decimal"/>
      <w:lvlText w:val="%1.%2.%3.%4.%5.%6.%7.%8"/>
      <w:lvlJc w:val="left"/>
      <w:pPr>
        <w:tabs>
          <w:tab w:val="num" w:pos="7070"/>
        </w:tabs>
        <w:ind w:left="7070" w:hanging="1440"/>
      </w:pPr>
      <w:rPr>
        <w:rFonts w:hint="default"/>
      </w:rPr>
    </w:lvl>
    <w:lvl w:ilvl="8">
      <w:start w:val="1"/>
      <w:numFmt w:val="decimal"/>
      <w:lvlText w:val="%1.%2.%3.%4.%5.%6.%7.%8.%9"/>
      <w:lvlJc w:val="left"/>
      <w:pPr>
        <w:tabs>
          <w:tab w:val="num" w:pos="8224"/>
        </w:tabs>
        <w:ind w:left="8224" w:hanging="1800"/>
      </w:pPr>
      <w:rPr>
        <w:rFonts w:hint="default"/>
      </w:rPr>
    </w:lvl>
  </w:abstractNum>
  <w:abstractNum w:abstractNumId="27">
    <w:nsid w:val="7EC06D35"/>
    <w:multiLevelType w:val="multilevel"/>
    <w:tmpl w:val="E76A69D8"/>
    <w:lvl w:ilvl="0">
      <w:start w:val="8"/>
      <w:numFmt w:val="none"/>
      <w:lvlText w:val="1.1"/>
      <w:lvlJc w:val="left"/>
      <w:pPr>
        <w:tabs>
          <w:tab w:val="num" w:pos="567"/>
        </w:tabs>
        <w:ind w:left="567" w:hanging="567"/>
      </w:pPr>
      <w:rPr>
        <w:rFonts w:hint="default"/>
        <w:b/>
        <w:i w:val="0"/>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num w:numId="1">
    <w:abstractNumId w:val="12"/>
  </w:num>
  <w:num w:numId="2">
    <w:abstractNumId w:val="18"/>
  </w:num>
  <w:num w:numId="3">
    <w:abstractNumId w:val="1"/>
  </w:num>
  <w:num w:numId="4">
    <w:abstractNumId w:val="10"/>
  </w:num>
  <w:num w:numId="5">
    <w:abstractNumId w:val="4"/>
  </w:num>
  <w:num w:numId="6">
    <w:abstractNumId w:val="3"/>
  </w:num>
  <w:num w:numId="7">
    <w:abstractNumId w:val="23"/>
  </w:num>
  <w:num w:numId="8">
    <w:abstractNumId w:val="13"/>
  </w:num>
  <w:num w:numId="9">
    <w:abstractNumId w:val="11"/>
  </w:num>
  <w:num w:numId="10">
    <w:abstractNumId w:val="15"/>
  </w:num>
  <w:num w:numId="11">
    <w:abstractNumId w:val="2"/>
  </w:num>
  <w:num w:numId="12">
    <w:abstractNumId w:val="21"/>
  </w:num>
  <w:num w:numId="13">
    <w:abstractNumId w:val="20"/>
  </w:num>
  <w:num w:numId="14">
    <w:abstractNumId w:val="0"/>
  </w:num>
  <w:num w:numId="15">
    <w:abstractNumId w:val="5"/>
  </w:num>
  <w:num w:numId="16">
    <w:abstractNumId w:val="14"/>
  </w:num>
  <w:num w:numId="17">
    <w:abstractNumId w:val="27"/>
  </w:num>
  <w:num w:numId="18">
    <w:abstractNumId w:val="22"/>
  </w:num>
  <w:num w:numId="19">
    <w:abstractNumId w:val="6"/>
  </w:num>
  <w:num w:numId="20">
    <w:abstractNumId w:val="8"/>
  </w:num>
  <w:num w:numId="21">
    <w:abstractNumId w:val="9"/>
  </w:num>
  <w:num w:numId="22">
    <w:abstractNumId w:val="24"/>
  </w:num>
  <w:num w:numId="23">
    <w:abstractNumId w:val="16"/>
  </w:num>
  <w:num w:numId="24">
    <w:abstractNumId w:val="25"/>
  </w:num>
  <w:num w:numId="25">
    <w:abstractNumId w:val="19"/>
  </w:num>
  <w:num w:numId="26">
    <w:abstractNumId w:val="7"/>
  </w:num>
  <w:num w:numId="27">
    <w:abstractNumId w:val="26"/>
  </w:num>
  <w:num w:numId="2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1"/>
  <w:proofState w:spelling="clean" w:grammar="clean"/>
  <w:defaultTabStop w:val="708"/>
  <w:hyphenationZone w:val="425"/>
  <w:characterSpacingControl w:val="doNotCompress"/>
  <w:footnotePr>
    <w:footnote w:id="-1"/>
    <w:footnote w:id="0"/>
  </w:footnotePr>
  <w:endnotePr>
    <w:endnote w:id="-1"/>
    <w:endnote w:id="0"/>
  </w:endnotePr>
  <w:compat/>
  <w:rsids>
    <w:rsidRoot w:val="00B8687E"/>
    <w:rsid w:val="001932E2"/>
    <w:rsid w:val="004C6FEC"/>
    <w:rsid w:val="00B8687E"/>
    <w:rsid w:val="00BD6FBD"/>
    <w:rsid w:val="00C07D7E"/>
    <w:rsid w:val="00EB6B4A"/>
    <w:rsid w:val="00ED057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4" type="connector" idref="#_x0000_s1043"/>
        <o:r id="V:Rule5" type="connector" idref="#_x0000_s1045"/>
        <o:r id="V:Rule6" type="connector"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87E"/>
    <w:pPr>
      <w:spacing w:after="0" w:line="240" w:lineRule="auto"/>
      <w:jc w:val="both"/>
    </w:pPr>
    <w:rPr>
      <w:rFonts w:ascii="Arial" w:eastAsia="Times New Roman" w:hAnsi="Arial" w:cs="Times New Roman"/>
      <w:sz w:val="18"/>
      <w:szCs w:val="20"/>
      <w:lang w:eastAsia="es-ES"/>
    </w:rPr>
  </w:style>
  <w:style w:type="paragraph" w:styleId="Ttulo4">
    <w:name w:val="heading 4"/>
    <w:basedOn w:val="Normal"/>
    <w:next w:val="Normal"/>
    <w:link w:val="Ttulo4Car"/>
    <w:qFormat/>
    <w:rsid w:val="00B8687E"/>
    <w:pPr>
      <w:keepNext/>
      <w:jc w:val="center"/>
      <w:outlineLvl w:val="3"/>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B8687E"/>
    <w:pPr>
      <w:tabs>
        <w:tab w:val="center" w:pos="4419"/>
        <w:tab w:val="right" w:pos="8838"/>
      </w:tabs>
    </w:pPr>
  </w:style>
  <w:style w:type="character" w:customStyle="1" w:styleId="EncabezadoCar">
    <w:name w:val="Encabezado Car"/>
    <w:basedOn w:val="Fuentedeprrafopredeter"/>
    <w:link w:val="Encabezado"/>
    <w:uiPriority w:val="99"/>
    <w:semiHidden/>
    <w:rsid w:val="00B8687E"/>
  </w:style>
  <w:style w:type="paragraph" w:styleId="Piedepgina">
    <w:name w:val="footer"/>
    <w:basedOn w:val="Normal"/>
    <w:link w:val="PiedepginaCar"/>
    <w:uiPriority w:val="99"/>
    <w:semiHidden/>
    <w:unhideWhenUsed/>
    <w:rsid w:val="00B8687E"/>
    <w:pPr>
      <w:tabs>
        <w:tab w:val="center" w:pos="4419"/>
        <w:tab w:val="right" w:pos="8838"/>
      </w:tabs>
    </w:pPr>
  </w:style>
  <w:style w:type="character" w:customStyle="1" w:styleId="PiedepginaCar">
    <w:name w:val="Pie de página Car"/>
    <w:basedOn w:val="Fuentedeprrafopredeter"/>
    <w:link w:val="Piedepgina"/>
    <w:uiPriority w:val="99"/>
    <w:semiHidden/>
    <w:rsid w:val="00B8687E"/>
  </w:style>
  <w:style w:type="character" w:styleId="Nmerodepgina">
    <w:name w:val="page number"/>
    <w:basedOn w:val="Fuentedeprrafopredeter"/>
    <w:uiPriority w:val="99"/>
    <w:rsid w:val="00B8687E"/>
  </w:style>
  <w:style w:type="paragraph" w:styleId="Textodeglobo">
    <w:name w:val="Balloon Text"/>
    <w:basedOn w:val="Normal"/>
    <w:link w:val="TextodegloboCar"/>
    <w:uiPriority w:val="99"/>
    <w:semiHidden/>
    <w:unhideWhenUsed/>
    <w:rsid w:val="00B8687E"/>
    <w:rPr>
      <w:rFonts w:ascii="Tahoma" w:hAnsi="Tahoma" w:cs="Tahoma"/>
      <w:sz w:val="16"/>
      <w:szCs w:val="16"/>
    </w:rPr>
  </w:style>
  <w:style w:type="character" w:customStyle="1" w:styleId="TextodegloboCar">
    <w:name w:val="Texto de globo Car"/>
    <w:basedOn w:val="Fuentedeprrafopredeter"/>
    <w:link w:val="Textodeglobo"/>
    <w:uiPriority w:val="99"/>
    <w:semiHidden/>
    <w:rsid w:val="00B8687E"/>
    <w:rPr>
      <w:rFonts w:ascii="Tahoma" w:hAnsi="Tahoma" w:cs="Tahoma"/>
      <w:sz w:val="16"/>
      <w:szCs w:val="16"/>
    </w:rPr>
  </w:style>
  <w:style w:type="character" w:customStyle="1" w:styleId="Ttulo4Car">
    <w:name w:val="Título 4 Car"/>
    <w:basedOn w:val="Fuentedeprrafopredeter"/>
    <w:link w:val="Ttulo4"/>
    <w:rsid w:val="00B8687E"/>
    <w:rPr>
      <w:rFonts w:ascii="Arial" w:eastAsia="Times New Roman" w:hAnsi="Arial" w:cs="Times New Roman"/>
      <w:szCs w:val="20"/>
      <w:lang w:eastAsia="es-ES"/>
    </w:rPr>
  </w:style>
  <w:style w:type="paragraph" w:customStyle="1" w:styleId="Textoindependiente1">
    <w:name w:val="Texto independiente1"/>
    <w:basedOn w:val="Normal"/>
    <w:rsid w:val="00B8687E"/>
    <w:pPr>
      <w:overflowPunct w:val="0"/>
      <w:autoSpaceDE w:val="0"/>
      <w:autoSpaceDN w:val="0"/>
      <w:adjustRightInd w:val="0"/>
      <w:textAlignment w:val="baseline"/>
    </w:pPr>
    <w:rPr>
      <w:sz w:val="20"/>
      <w:lang w:val="es-ES_tradnl"/>
    </w:rPr>
  </w:style>
  <w:style w:type="paragraph" w:styleId="Sangra3detindependiente">
    <w:name w:val="Body Text Indent 3"/>
    <w:basedOn w:val="Normal"/>
    <w:link w:val="Sangra3detindependienteCar"/>
    <w:semiHidden/>
    <w:rsid w:val="00B8687E"/>
    <w:pPr>
      <w:ind w:left="705" w:hanging="705"/>
    </w:pPr>
    <w:rPr>
      <w:sz w:val="22"/>
    </w:rPr>
  </w:style>
  <w:style w:type="character" w:customStyle="1" w:styleId="Sangra3detindependienteCar">
    <w:name w:val="Sangría 3 de t. independiente Car"/>
    <w:basedOn w:val="Fuentedeprrafopredeter"/>
    <w:link w:val="Sangra3detindependiente"/>
    <w:semiHidden/>
    <w:rsid w:val="00B8687E"/>
    <w:rPr>
      <w:rFonts w:ascii="Arial" w:eastAsia="Times New Roman" w:hAnsi="Arial" w:cs="Times New Roman"/>
      <w:szCs w:val="20"/>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1271</Words>
  <Characters>6991</Characters>
  <Application>Microsoft Office Word</Application>
  <DocSecurity>0</DocSecurity>
  <Lines>58</Lines>
  <Paragraphs>16</Paragraphs>
  <ScaleCrop>false</ScaleCrop>
  <Company/>
  <LinksUpToDate>false</LinksUpToDate>
  <CharactersWithSpaces>8246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 Lesli Yenif</dc:creator>
  <cp:lastModifiedBy>Lic. Lesli Yenif</cp:lastModifiedBy>
  <cp:revision>2</cp:revision>
  <dcterms:created xsi:type="dcterms:W3CDTF">2012-09-11T18:30:00Z</dcterms:created>
  <dcterms:modified xsi:type="dcterms:W3CDTF">2012-09-11T18:30:00Z</dcterms:modified>
</cp:coreProperties>
</file>