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6C0" w:rsidRDefault="005B56C0" w:rsidP="005B56C0">
      <w:pPr>
        <w:pStyle w:val="xl100"/>
        <w:pBdr>
          <w:bottom w:val="none" w:sz="0" w:space="0" w:color="auto"/>
        </w:pBdr>
        <w:tabs>
          <w:tab w:val="left" w:pos="0"/>
        </w:tabs>
        <w:spacing w:before="5280" w:beforeAutospacing="0" w:after="0" w:afterAutospacing="0"/>
      </w:pPr>
      <w:r>
        <w:rPr>
          <w:rFonts w:ascii="Arial" w:eastAsia="Times New Roman" w:hAnsi="Arial" w:cs="Times New Roman"/>
          <w:lang w:val="es-MX"/>
        </w:rPr>
        <w:t>2. PROCEDIMIENTO PARA LA APLICACIÓN DE FALTAS Y SANCIONES ADMINISTRATIVAS</w:t>
      </w:r>
      <w:r>
        <w:t>.</w:t>
      </w:r>
    </w:p>
    <w:p w:rsidR="005B56C0" w:rsidRDefault="005B56C0" w:rsidP="005B56C0">
      <w:pPr>
        <w:pStyle w:val="xl100"/>
        <w:pBdr>
          <w:bottom w:val="none" w:sz="0" w:space="0" w:color="auto"/>
        </w:pBdr>
        <w:tabs>
          <w:tab w:val="left" w:pos="0"/>
        </w:tabs>
        <w:spacing w:before="5280" w:beforeAutospacing="0" w:after="0" w:afterAutospacing="0"/>
      </w:pPr>
    </w:p>
    <w:p w:rsidR="005B56C0" w:rsidRPr="00A162C8" w:rsidRDefault="005B56C0" w:rsidP="005B56C0">
      <w:pPr>
        <w:pStyle w:val="xl100"/>
        <w:pBdr>
          <w:bottom w:val="none" w:sz="0" w:space="0" w:color="auto"/>
        </w:pBdr>
        <w:tabs>
          <w:tab w:val="left" w:pos="0"/>
        </w:tabs>
        <w:spacing w:before="5280" w:beforeAutospacing="0" w:after="0" w:afterAutospacing="0"/>
        <w:jc w:val="left"/>
        <w:rPr>
          <w:rFonts w:ascii="Arial" w:hAnsi="Arial" w:cs="Arial"/>
          <w:sz w:val="22"/>
          <w:szCs w:val="22"/>
        </w:rPr>
      </w:pPr>
      <w:r w:rsidRPr="00A162C8">
        <w:rPr>
          <w:rFonts w:ascii="Arial" w:hAnsi="Arial" w:cs="Arial"/>
          <w:sz w:val="22"/>
          <w:szCs w:val="22"/>
        </w:rPr>
        <w:lastRenderedPageBreak/>
        <w:t>1.0</w:t>
      </w:r>
      <w:r>
        <w:rPr>
          <w:rFonts w:ascii="Arial" w:hAnsi="Arial" w:cs="Arial"/>
          <w:sz w:val="22"/>
          <w:szCs w:val="22"/>
        </w:rPr>
        <w:t xml:space="preserve">   </w:t>
      </w:r>
      <w:r w:rsidRPr="00A162C8">
        <w:rPr>
          <w:rFonts w:ascii="Arial" w:hAnsi="Arial" w:cs="Arial"/>
          <w:sz w:val="22"/>
          <w:szCs w:val="22"/>
        </w:rPr>
        <w:t xml:space="preserve"> Propósito</w:t>
      </w:r>
    </w:p>
    <w:p w:rsidR="005B56C0" w:rsidRDefault="005B56C0" w:rsidP="005B56C0">
      <w:pPr>
        <w:tabs>
          <w:tab w:val="left" w:pos="0"/>
          <w:tab w:val="left" w:pos="4253"/>
        </w:tabs>
        <w:rPr>
          <w:rFonts w:cs="Arial"/>
          <w:sz w:val="22"/>
          <w:szCs w:val="22"/>
        </w:rPr>
      </w:pPr>
    </w:p>
    <w:p w:rsidR="005B56C0" w:rsidRDefault="005B56C0" w:rsidP="005B56C0">
      <w:pPr>
        <w:numPr>
          <w:ilvl w:val="0"/>
          <w:numId w:val="29"/>
        </w:numPr>
        <w:tabs>
          <w:tab w:val="clear" w:pos="705"/>
          <w:tab w:val="num" w:pos="567"/>
        </w:tabs>
        <w:suppressAutoHyphens/>
        <w:ind w:left="567" w:hanging="567"/>
        <w:rPr>
          <w:sz w:val="22"/>
        </w:rPr>
      </w:pPr>
      <w:r>
        <w:rPr>
          <w:rFonts w:cs="Arial"/>
          <w:sz w:val="22"/>
          <w:szCs w:val="22"/>
        </w:rPr>
        <w:t>Aplicar las medidas disciplinarias a los trabajadores de base adscritos a los Servicios de Atención Psiquiátrica por faltas y sanciones administrativas de acuerdo a la normatividad establecida en las Condiciones Generales de Trabajo de la Secretaría de Salud vigentes.</w:t>
      </w:r>
      <w:r w:rsidRPr="00BE2AB9">
        <w:rPr>
          <w:sz w:val="22"/>
        </w:rPr>
        <w:t xml:space="preserve"> </w:t>
      </w:r>
    </w:p>
    <w:p w:rsidR="005B56C0" w:rsidRDefault="005B56C0" w:rsidP="005B56C0">
      <w:pPr>
        <w:rPr>
          <w:rFonts w:cs="Arial"/>
          <w:sz w:val="22"/>
          <w:szCs w:val="22"/>
        </w:rPr>
      </w:pPr>
    </w:p>
    <w:p w:rsidR="005B56C0" w:rsidRDefault="005B56C0" w:rsidP="005B56C0">
      <w:pPr>
        <w:numPr>
          <w:ilvl w:val="0"/>
          <w:numId w:val="3"/>
        </w:numPr>
        <w:rPr>
          <w:b/>
          <w:sz w:val="22"/>
          <w:szCs w:val="22"/>
        </w:rPr>
      </w:pPr>
      <w:r>
        <w:rPr>
          <w:b/>
          <w:sz w:val="22"/>
          <w:szCs w:val="22"/>
        </w:rPr>
        <w:t>Alcance</w:t>
      </w:r>
    </w:p>
    <w:p w:rsidR="005B56C0" w:rsidRDefault="005B56C0" w:rsidP="005B56C0">
      <w:pPr>
        <w:rPr>
          <w:rFonts w:cs="Arial"/>
          <w:sz w:val="22"/>
          <w:szCs w:val="22"/>
        </w:rPr>
      </w:pPr>
    </w:p>
    <w:p w:rsidR="005B56C0" w:rsidRDefault="005B56C0" w:rsidP="005B56C0">
      <w:pPr>
        <w:numPr>
          <w:ilvl w:val="1"/>
          <w:numId w:val="15"/>
        </w:numPr>
        <w:ind w:left="567" w:hanging="567"/>
        <w:rPr>
          <w:rFonts w:cs="Arial"/>
          <w:sz w:val="22"/>
          <w:szCs w:val="22"/>
        </w:rPr>
      </w:pPr>
      <w:r>
        <w:rPr>
          <w:rFonts w:cs="Arial"/>
          <w:sz w:val="22"/>
          <w:szCs w:val="22"/>
        </w:rPr>
        <w:t>A nivel interno, el procedimiento es aplicable al personal que ocupa plaza de base de nivel operativo adscrito a las áreas que conforman los Servicios de Atención Psiquiátrica.</w:t>
      </w:r>
    </w:p>
    <w:p w:rsidR="005B56C0" w:rsidRDefault="005B56C0" w:rsidP="005B56C0">
      <w:pPr>
        <w:rPr>
          <w:rFonts w:cs="Arial"/>
          <w:sz w:val="22"/>
          <w:szCs w:val="22"/>
        </w:rPr>
      </w:pPr>
    </w:p>
    <w:p w:rsidR="005B56C0" w:rsidRPr="00BE2AB9" w:rsidRDefault="005B56C0" w:rsidP="005B56C0">
      <w:pPr>
        <w:numPr>
          <w:ilvl w:val="1"/>
          <w:numId w:val="1"/>
        </w:numPr>
        <w:ind w:left="567" w:hanging="567"/>
        <w:rPr>
          <w:rFonts w:cs="Arial"/>
          <w:sz w:val="22"/>
          <w:szCs w:val="22"/>
        </w:rPr>
      </w:pPr>
      <w:r w:rsidRPr="00BE2AB9">
        <w:rPr>
          <w:rFonts w:cs="Arial"/>
          <w:sz w:val="22"/>
          <w:szCs w:val="22"/>
        </w:rPr>
        <w:t>A nivel externo, el procedimiento es aplicable a la Dirección General de Recursos Humanos de la Secretaría de Salud (</w:t>
      </w:r>
      <w:proofErr w:type="spellStart"/>
      <w:r w:rsidRPr="00BE2AB9">
        <w:rPr>
          <w:rFonts w:cs="Arial"/>
          <w:sz w:val="22"/>
          <w:szCs w:val="22"/>
        </w:rPr>
        <w:t>DGRH</w:t>
      </w:r>
      <w:proofErr w:type="spellEnd"/>
      <w:r>
        <w:rPr>
          <w:rFonts w:cs="Arial"/>
          <w:sz w:val="22"/>
          <w:szCs w:val="22"/>
        </w:rPr>
        <w:t>)</w:t>
      </w:r>
    </w:p>
    <w:p w:rsidR="005B56C0" w:rsidRDefault="005B56C0" w:rsidP="005B56C0">
      <w:pPr>
        <w:pStyle w:val="Sangra2detindependiente"/>
        <w:tabs>
          <w:tab w:val="clear" w:pos="851"/>
          <w:tab w:val="left" w:pos="-3969"/>
        </w:tabs>
        <w:rPr>
          <w:rFonts w:cs="Arial"/>
          <w:szCs w:val="22"/>
        </w:rPr>
      </w:pPr>
    </w:p>
    <w:p w:rsidR="005B56C0" w:rsidRDefault="005B56C0" w:rsidP="005B56C0">
      <w:pPr>
        <w:numPr>
          <w:ilvl w:val="0"/>
          <w:numId w:val="4"/>
        </w:numPr>
        <w:rPr>
          <w:b/>
          <w:sz w:val="22"/>
          <w:szCs w:val="22"/>
        </w:rPr>
      </w:pPr>
      <w:r>
        <w:rPr>
          <w:b/>
          <w:sz w:val="22"/>
          <w:szCs w:val="22"/>
        </w:rPr>
        <w:t>Políticas de operación, normas y lineamientos</w:t>
      </w:r>
    </w:p>
    <w:p w:rsidR="005B56C0" w:rsidRDefault="005B56C0" w:rsidP="005B56C0">
      <w:pPr>
        <w:rPr>
          <w:rFonts w:cs="Arial"/>
          <w:sz w:val="22"/>
          <w:szCs w:val="22"/>
        </w:rPr>
      </w:pPr>
    </w:p>
    <w:p w:rsidR="005B56C0" w:rsidRDefault="005B56C0" w:rsidP="005B56C0">
      <w:pPr>
        <w:numPr>
          <w:ilvl w:val="1"/>
          <w:numId w:val="2"/>
        </w:numPr>
        <w:ind w:left="567"/>
        <w:rPr>
          <w:rFonts w:cs="Arial"/>
          <w:sz w:val="22"/>
          <w:szCs w:val="22"/>
        </w:rPr>
      </w:pPr>
      <w:r>
        <w:rPr>
          <w:rFonts w:cs="Arial"/>
          <w:sz w:val="22"/>
          <w:szCs w:val="22"/>
        </w:rPr>
        <w:t>La Dirección de Administración, tiene la responsabilidad de llevar el Control de Asistencia del Personal adscrito a la Unidad Administrativa, en apego a la normatividad vigente establecida en la Ley Federal de los Trabajadores al Servicio del Estado, Reglamentaria del Apartado B) del Artículo 123 Constitucional, Condiciones Generales de Trabajo de la Secretaría de Salud vigentes en los capítulos VII, VIII, XII, y XVII</w:t>
      </w:r>
    </w:p>
    <w:p w:rsidR="005B56C0" w:rsidRDefault="005B56C0" w:rsidP="005B56C0">
      <w:pPr>
        <w:rPr>
          <w:rFonts w:cs="Arial"/>
          <w:sz w:val="22"/>
          <w:szCs w:val="22"/>
        </w:rPr>
      </w:pPr>
    </w:p>
    <w:p w:rsidR="005B56C0" w:rsidRDefault="005B56C0" w:rsidP="005B56C0">
      <w:pPr>
        <w:numPr>
          <w:ilvl w:val="1"/>
          <w:numId w:val="16"/>
        </w:numPr>
        <w:ind w:left="567"/>
        <w:rPr>
          <w:rFonts w:cs="Arial"/>
          <w:sz w:val="22"/>
          <w:szCs w:val="22"/>
        </w:rPr>
      </w:pPr>
      <w:r>
        <w:rPr>
          <w:rFonts w:cs="Arial"/>
          <w:sz w:val="22"/>
          <w:szCs w:val="22"/>
        </w:rPr>
        <w:t>La Dirección de Administración es la</w:t>
      </w:r>
      <w:r w:rsidRPr="00B3000D">
        <w:rPr>
          <w:rFonts w:cs="Arial"/>
          <w:sz w:val="22"/>
          <w:szCs w:val="22"/>
        </w:rPr>
        <w:t xml:space="preserve"> responsable de ingresar a la Dirección General de Recursos Humanos (Dirección de Personal) dentro de los siguientes siete días hábiles una vez concluida la quincena, la constancia global de movimientos solicitando las retenciones, descuentos o deducciones por concepto de faltas o retardos. </w:t>
      </w:r>
    </w:p>
    <w:p w:rsidR="005B56C0" w:rsidRDefault="005B56C0" w:rsidP="005B56C0">
      <w:pPr>
        <w:rPr>
          <w:rFonts w:cs="Arial"/>
          <w:sz w:val="22"/>
          <w:szCs w:val="22"/>
        </w:rPr>
      </w:pPr>
    </w:p>
    <w:p w:rsidR="005B56C0" w:rsidRDefault="005B56C0" w:rsidP="005B56C0">
      <w:pPr>
        <w:numPr>
          <w:ilvl w:val="1"/>
          <w:numId w:val="17"/>
        </w:numPr>
        <w:ind w:left="567"/>
        <w:rPr>
          <w:rFonts w:cs="Arial"/>
          <w:sz w:val="22"/>
          <w:szCs w:val="22"/>
        </w:rPr>
      </w:pPr>
      <w:r w:rsidRPr="00AB6A02">
        <w:rPr>
          <w:rFonts w:cs="Arial"/>
          <w:sz w:val="22"/>
          <w:szCs w:val="22"/>
        </w:rPr>
        <w:t>El trabajador t</w:t>
      </w:r>
      <w:r>
        <w:rPr>
          <w:rFonts w:cs="Arial"/>
          <w:sz w:val="22"/>
          <w:szCs w:val="22"/>
        </w:rPr>
        <w:t>iene</w:t>
      </w:r>
      <w:r w:rsidRPr="00AB6A02">
        <w:rPr>
          <w:rFonts w:cs="Arial"/>
          <w:sz w:val="22"/>
          <w:szCs w:val="22"/>
        </w:rPr>
        <w:t xml:space="preserve"> la responsabilidad de justificar ante</w:t>
      </w:r>
      <w:r>
        <w:rPr>
          <w:rFonts w:cs="Arial"/>
          <w:sz w:val="22"/>
          <w:szCs w:val="22"/>
        </w:rPr>
        <w:t xml:space="preserve"> la Dirección de Administración</w:t>
      </w:r>
      <w:r w:rsidRPr="00AB6A02">
        <w:rPr>
          <w:rFonts w:cs="Arial"/>
          <w:sz w:val="22"/>
          <w:szCs w:val="22"/>
        </w:rPr>
        <w:t xml:space="preserve">, dentro de los cinco días posteriores en que incurrió en incidencias laborales, en el formato: “Volante de Autorización” debidamente </w:t>
      </w:r>
      <w:proofErr w:type="spellStart"/>
      <w:r w:rsidRPr="00AB6A02">
        <w:rPr>
          <w:rFonts w:cs="Arial"/>
          <w:sz w:val="22"/>
          <w:szCs w:val="22"/>
        </w:rPr>
        <w:t>requisitado</w:t>
      </w:r>
      <w:proofErr w:type="spellEnd"/>
      <w:r>
        <w:rPr>
          <w:rFonts w:cs="Arial"/>
          <w:sz w:val="22"/>
          <w:szCs w:val="22"/>
        </w:rPr>
        <w:t>, el mencionado formato será requerido también cuando el trabajador solicite días económicos, pases de salida y vacaciones</w:t>
      </w:r>
    </w:p>
    <w:p w:rsidR="005B56C0" w:rsidRDefault="005B56C0" w:rsidP="005B56C0">
      <w:pPr>
        <w:rPr>
          <w:rFonts w:cs="Arial"/>
          <w:sz w:val="22"/>
          <w:szCs w:val="22"/>
        </w:rPr>
      </w:pPr>
    </w:p>
    <w:p w:rsidR="005B56C0" w:rsidRPr="00D25BA2" w:rsidRDefault="005B56C0" w:rsidP="005B56C0">
      <w:pPr>
        <w:numPr>
          <w:ilvl w:val="1"/>
          <w:numId w:val="37"/>
        </w:numPr>
        <w:ind w:left="567" w:hanging="567"/>
        <w:rPr>
          <w:rFonts w:cs="Arial"/>
          <w:sz w:val="22"/>
          <w:szCs w:val="22"/>
        </w:rPr>
      </w:pPr>
      <w:r w:rsidRPr="00D25BA2">
        <w:rPr>
          <w:rFonts w:cs="Arial"/>
          <w:sz w:val="22"/>
          <w:szCs w:val="22"/>
        </w:rPr>
        <w:t>El trabajador debe avisar de inmediato a la</w:t>
      </w:r>
      <w:r>
        <w:rPr>
          <w:rFonts w:cs="Arial"/>
          <w:sz w:val="22"/>
          <w:szCs w:val="22"/>
        </w:rPr>
        <w:t xml:space="preserve"> Dirección de Administración</w:t>
      </w:r>
      <w:r w:rsidRPr="00D25BA2">
        <w:rPr>
          <w:rFonts w:cs="Arial"/>
          <w:sz w:val="22"/>
          <w:szCs w:val="22"/>
        </w:rPr>
        <w:t xml:space="preserve"> y/o al Responsable del control de asistencia cuando no apare</w:t>
      </w:r>
      <w:r>
        <w:rPr>
          <w:rFonts w:cs="Arial"/>
          <w:sz w:val="22"/>
          <w:szCs w:val="22"/>
        </w:rPr>
        <w:t>zca</w:t>
      </w:r>
      <w:r w:rsidRPr="00D25BA2">
        <w:rPr>
          <w:rFonts w:cs="Arial"/>
          <w:sz w:val="22"/>
          <w:szCs w:val="22"/>
        </w:rPr>
        <w:t xml:space="preserve"> su nombre en el sistema de control de asistencia, de no hacerlo</w:t>
      </w:r>
      <w:r>
        <w:rPr>
          <w:rFonts w:cs="Arial"/>
          <w:sz w:val="22"/>
          <w:szCs w:val="22"/>
        </w:rPr>
        <w:t xml:space="preserve">, </w:t>
      </w:r>
      <w:r w:rsidRPr="00D25BA2">
        <w:rPr>
          <w:rFonts w:cs="Arial"/>
          <w:sz w:val="22"/>
          <w:szCs w:val="22"/>
        </w:rPr>
        <w:t>la omisión será considerada como inasistencia.</w:t>
      </w:r>
    </w:p>
    <w:p w:rsidR="005B56C0" w:rsidRPr="00EC719A" w:rsidRDefault="005B56C0" w:rsidP="005B56C0">
      <w:pPr>
        <w:ind w:left="567" w:hanging="567"/>
        <w:rPr>
          <w:rFonts w:cs="Arial"/>
          <w:color w:val="FF0000"/>
          <w:sz w:val="22"/>
          <w:szCs w:val="22"/>
        </w:rPr>
      </w:pPr>
    </w:p>
    <w:p w:rsidR="005B56C0" w:rsidRDefault="005B56C0" w:rsidP="005B56C0">
      <w:pPr>
        <w:numPr>
          <w:ilvl w:val="1"/>
          <w:numId w:val="37"/>
        </w:numPr>
        <w:ind w:left="567" w:hanging="567"/>
        <w:rPr>
          <w:rFonts w:cs="Arial"/>
          <w:sz w:val="22"/>
          <w:szCs w:val="22"/>
        </w:rPr>
      </w:pPr>
      <w:r w:rsidRPr="00081C9B">
        <w:rPr>
          <w:rFonts w:cs="Arial"/>
          <w:sz w:val="22"/>
          <w:szCs w:val="22"/>
        </w:rPr>
        <w:t>El Trabajador imposibilitado para concurrir a sus labores por enfermedad o accidente tiene la responsabilidad de dar aviso a su jefe inmediato dentro de las setenta y dos horas siguientes al inicio de su horario de trabajo, la omisión de tal aviso será constitutivo de faltas injustificadas,</w:t>
      </w:r>
      <w:r>
        <w:rPr>
          <w:rFonts w:cs="Arial"/>
          <w:sz w:val="22"/>
          <w:szCs w:val="22"/>
        </w:rPr>
        <w:t xml:space="preserve"> esta misma obligación podrá cumplirse a través de un familiar o de su representación sindical.</w:t>
      </w:r>
    </w:p>
    <w:p w:rsidR="005B56C0" w:rsidRDefault="005B56C0" w:rsidP="005B56C0">
      <w:pPr>
        <w:tabs>
          <w:tab w:val="num" w:pos="928"/>
        </w:tabs>
        <w:ind w:left="567"/>
        <w:rPr>
          <w:rFonts w:cs="Arial"/>
          <w:sz w:val="22"/>
          <w:szCs w:val="22"/>
        </w:rPr>
      </w:pPr>
    </w:p>
    <w:p w:rsidR="005B56C0" w:rsidRDefault="005B56C0" w:rsidP="005B56C0">
      <w:pPr>
        <w:numPr>
          <w:ilvl w:val="1"/>
          <w:numId w:val="37"/>
        </w:numPr>
        <w:tabs>
          <w:tab w:val="num" w:pos="567"/>
        </w:tabs>
        <w:ind w:left="567" w:hanging="567"/>
        <w:rPr>
          <w:rFonts w:cs="Arial"/>
          <w:sz w:val="22"/>
          <w:szCs w:val="22"/>
        </w:rPr>
      </w:pPr>
      <w:r w:rsidRPr="00875E6B">
        <w:rPr>
          <w:rFonts w:cs="Arial"/>
          <w:sz w:val="22"/>
          <w:szCs w:val="22"/>
        </w:rPr>
        <w:t>Se considerará retardo de</w:t>
      </w:r>
      <w:r>
        <w:rPr>
          <w:rFonts w:cs="Arial"/>
          <w:sz w:val="22"/>
          <w:szCs w:val="22"/>
        </w:rPr>
        <w:t xml:space="preserve"> tipo colectivo en los Servicios de Atención Psiquiátrica previa autorización del </w:t>
      </w:r>
      <w:r w:rsidRPr="00B46BA4">
        <w:rPr>
          <w:rFonts w:cs="Arial"/>
          <w:sz w:val="22"/>
          <w:szCs w:val="22"/>
        </w:rPr>
        <w:t>Dirección</w:t>
      </w:r>
      <w:r>
        <w:rPr>
          <w:rFonts w:cs="Arial"/>
          <w:sz w:val="22"/>
          <w:szCs w:val="22"/>
        </w:rPr>
        <w:t xml:space="preserve"> de Administración, las circunstancias extraordinarias en el traslado del personal de su domicilio particular registrado en la Dirección de Administración a su centro de trabajo, por ejemplo: cierre de calles y avenidas, </w:t>
      </w:r>
      <w:r>
        <w:rPr>
          <w:rFonts w:cs="Arial"/>
          <w:sz w:val="22"/>
          <w:szCs w:val="22"/>
        </w:rPr>
        <w:lastRenderedPageBreak/>
        <w:t>manifestaciones, inundaciones o suspensión de estaciones o líneas del sistema de transporte colectivo “metro”.</w:t>
      </w:r>
    </w:p>
    <w:p w:rsidR="005B56C0" w:rsidRDefault="005B56C0" w:rsidP="005B56C0">
      <w:pPr>
        <w:pStyle w:val="Prrafodelista"/>
        <w:rPr>
          <w:rFonts w:cs="Arial"/>
          <w:sz w:val="22"/>
          <w:szCs w:val="22"/>
        </w:rPr>
      </w:pPr>
    </w:p>
    <w:p w:rsidR="005B56C0" w:rsidRDefault="005B56C0" w:rsidP="005B56C0">
      <w:pPr>
        <w:numPr>
          <w:ilvl w:val="1"/>
          <w:numId w:val="37"/>
        </w:numPr>
        <w:tabs>
          <w:tab w:val="num" w:pos="567"/>
        </w:tabs>
        <w:ind w:left="567" w:hanging="567"/>
        <w:rPr>
          <w:rFonts w:cs="Arial"/>
          <w:sz w:val="22"/>
          <w:szCs w:val="22"/>
        </w:rPr>
      </w:pPr>
      <w:r>
        <w:rPr>
          <w:rFonts w:cs="Arial"/>
          <w:sz w:val="22"/>
          <w:szCs w:val="22"/>
        </w:rPr>
        <w:t>Se considerarán como faltas injustificadas las que menciona el art. 92 de las Condiciones Generales de Trabajo vigentes.</w:t>
      </w:r>
    </w:p>
    <w:p w:rsidR="005B56C0" w:rsidRDefault="005B56C0" w:rsidP="005B56C0">
      <w:pPr>
        <w:tabs>
          <w:tab w:val="num" w:pos="928"/>
        </w:tabs>
        <w:rPr>
          <w:rFonts w:cs="Arial"/>
          <w:sz w:val="22"/>
          <w:szCs w:val="22"/>
        </w:rPr>
      </w:pPr>
    </w:p>
    <w:p w:rsidR="005B56C0" w:rsidRDefault="005B56C0" w:rsidP="005B56C0">
      <w:pPr>
        <w:tabs>
          <w:tab w:val="num" w:pos="928"/>
        </w:tabs>
        <w:rPr>
          <w:rFonts w:cs="Arial"/>
          <w:sz w:val="22"/>
          <w:szCs w:val="22"/>
        </w:rPr>
      </w:pPr>
    </w:p>
    <w:p w:rsidR="005B56C0" w:rsidRDefault="005B56C0" w:rsidP="005B56C0">
      <w:pPr>
        <w:numPr>
          <w:ilvl w:val="0"/>
          <w:numId w:val="8"/>
        </w:numPr>
        <w:rPr>
          <w:b/>
          <w:sz w:val="22"/>
          <w:szCs w:val="22"/>
        </w:rPr>
      </w:pPr>
      <w:r>
        <w:br w:type="page"/>
      </w:r>
      <w:r>
        <w:rPr>
          <w:b/>
          <w:sz w:val="22"/>
          <w:szCs w:val="22"/>
        </w:rPr>
        <w:lastRenderedPageBreak/>
        <w:t>Descripción del procedimiento</w:t>
      </w:r>
    </w:p>
    <w:p w:rsidR="005B56C0" w:rsidRDefault="005B56C0" w:rsidP="005B56C0">
      <w:pPr>
        <w:ind w:left="567"/>
        <w:rPr>
          <w:b/>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14"/>
        <w:gridCol w:w="5939"/>
        <w:gridCol w:w="2126"/>
      </w:tblGrid>
      <w:tr w:rsidR="005B56C0" w:rsidTr="00823684">
        <w:trPr>
          <w:trHeight w:val="502"/>
        </w:trPr>
        <w:tc>
          <w:tcPr>
            <w:tcW w:w="2141" w:type="dxa"/>
            <w:gridSpan w:val="2"/>
            <w:shd w:val="clear" w:color="auto" w:fill="C0C0C0"/>
            <w:vAlign w:val="center"/>
          </w:tcPr>
          <w:p w:rsidR="005B56C0" w:rsidRDefault="005B56C0" w:rsidP="00823684">
            <w:pPr>
              <w:pStyle w:val="Sangradetextonormal"/>
              <w:ind w:left="0" w:firstLine="0"/>
              <w:jc w:val="center"/>
              <w:rPr>
                <w:rFonts w:cs="Arial"/>
                <w:b/>
              </w:rPr>
            </w:pPr>
            <w:r>
              <w:rPr>
                <w:rFonts w:cs="Arial"/>
                <w:b/>
              </w:rPr>
              <w:t>Secuencia de Etapas</w:t>
            </w:r>
          </w:p>
        </w:tc>
        <w:tc>
          <w:tcPr>
            <w:tcW w:w="5939" w:type="dxa"/>
            <w:shd w:val="clear" w:color="auto" w:fill="C0C0C0"/>
            <w:vAlign w:val="center"/>
          </w:tcPr>
          <w:p w:rsidR="005B56C0" w:rsidRDefault="005B56C0" w:rsidP="00823684">
            <w:pPr>
              <w:pStyle w:val="Sangradetextonormal"/>
              <w:ind w:left="0" w:firstLine="0"/>
              <w:jc w:val="center"/>
              <w:rPr>
                <w:rFonts w:cs="Arial"/>
                <w:b/>
              </w:rPr>
            </w:pPr>
            <w:r>
              <w:rPr>
                <w:rFonts w:cs="Arial"/>
                <w:b/>
              </w:rPr>
              <w:t>Actividad</w:t>
            </w:r>
          </w:p>
        </w:tc>
        <w:tc>
          <w:tcPr>
            <w:tcW w:w="2126" w:type="dxa"/>
            <w:shd w:val="clear" w:color="auto" w:fill="C0C0C0"/>
            <w:vAlign w:val="center"/>
          </w:tcPr>
          <w:p w:rsidR="005B56C0" w:rsidRDefault="005B56C0" w:rsidP="00823684">
            <w:pPr>
              <w:pStyle w:val="Sangradetextonormal"/>
              <w:ind w:left="0" w:firstLine="0"/>
              <w:jc w:val="center"/>
              <w:rPr>
                <w:rFonts w:cs="Arial"/>
                <w:b/>
              </w:rPr>
            </w:pPr>
            <w:r>
              <w:rPr>
                <w:rFonts w:cs="Arial"/>
                <w:b/>
              </w:rPr>
              <w:t>Responsable</w:t>
            </w:r>
          </w:p>
        </w:tc>
      </w:tr>
      <w:tr w:rsidR="005B56C0" w:rsidTr="00823684">
        <w:trPr>
          <w:trHeight w:val="1152"/>
        </w:trPr>
        <w:tc>
          <w:tcPr>
            <w:tcW w:w="2141" w:type="dxa"/>
            <w:gridSpan w:val="2"/>
            <w:vAlign w:val="center"/>
          </w:tcPr>
          <w:p w:rsidR="005B56C0" w:rsidRDefault="005B56C0" w:rsidP="005B56C0">
            <w:pPr>
              <w:pStyle w:val="Sangra3detindependiente"/>
              <w:numPr>
                <w:ilvl w:val="0"/>
                <w:numId w:val="12"/>
              </w:numPr>
              <w:tabs>
                <w:tab w:val="clear" w:pos="113"/>
                <w:tab w:val="num" w:pos="497"/>
              </w:tabs>
              <w:ind w:left="497" w:hanging="438"/>
              <w:jc w:val="left"/>
              <w:rPr>
                <w:rFonts w:cs="Arial"/>
                <w:bCs/>
                <w:szCs w:val="22"/>
              </w:rPr>
            </w:pPr>
            <w:r>
              <w:rPr>
                <w:rFonts w:cs="Arial"/>
                <w:szCs w:val="22"/>
              </w:rPr>
              <w:t>Recepción de normatividad</w:t>
            </w:r>
          </w:p>
        </w:tc>
        <w:tc>
          <w:tcPr>
            <w:tcW w:w="5939" w:type="dxa"/>
            <w:tcBorders>
              <w:left w:val="nil"/>
            </w:tcBorders>
            <w:vAlign w:val="center"/>
          </w:tcPr>
          <w:p w:rsidR="005B56C0" w:rsidRPr="00826F9A" w:rsidRDefault="005B56C0" w:rsidP="005B56C0">
            <w:pPr>
              <w:pStyle w:val="Sangra3detindependiente"/>
              <w:numPr>
                <w:ilvl w:val="0"/>
                <w:numId w:val="13"/>
              </w:numPr>
              <w:tabs>
                <w:tab w:val="clear" w:pos="113"/>
                <w:tab w:val="num" w:pos="497"/>
              </w:tabs>
              <w:ind w:hanging="439"/>
              <w:rPr>
                <w:rFonts w:cs="Arial"/>
                <w:bCs/>
                <w:szCs w:val="22"/>
              </w:rPr>
            </w:pPr>
            <w:r>
              <w:t xml:space="preserve">Recibe de la Dirección General de Recursos Humanos la normatividad y envía a la </w:t>
            </w:r>
            <w:r w:rsidRPr="00DE35BC">
              <w:rPr>
                <w:rFonts w:cs="Arial"/>
                <w:szCs w:val="22"/>
              </w:rPr>
              <w:t>Dirección de</w:t>
            </w:r>
            <w:r>
              <w:rPr>
                <w:rFonts w:cs="Arial"/>
                <w:szCs w:val="22"/>
              </w:rPr>
              <w:t xml:space="preserve"> Administración para análisis</w:t>
            </w:r>
          </w:p>
          <w:p w:rsidR="005B56C0" w:rsidRPr="00E17CD5" w:rsidRDefault="005B56C0" w:rsidP="00823684">
            <w:pPr>
              <w:pStyle w:val="Sangra3detindependiente"/>
              <w:ind w:left="510" w:firstLine="0"/>
              <w:rPr>
                <w:rFonts w:cs="Arial"/>
                <w:bCs/>
                <w:szCs w:val="22"/>
              </w:rPr>
            </w:pPr>
          </w:p>
          <w:p w:rsidR="005B56C0" w:rsidRDefault="005B56C0" w:rsidP="005B56C0">
            <w:pPr>
              <w:pStyle w:val="Sangra3detindependiente"/>
              <w:numPr>
                <w:ilvl w:val="0"/>
                <w:numId w:val="14"/>
              </w:numPr>
              <w:rPr>
                <w:rFonts w:cs="Arial"/>
                <w:bCs/>
                <w:szCs w:val="22"/>
              </w:rPr>
            </w:pPr>
            <w:r>
              <w:rPr>
                <w:rFonts w:cs="Arial"/>
                <w:bCs/>
                <w:szCs w:val="22"/>
              </w:rPr>
              <w:t>Normatividad</w:t>
            </w:r>
          </w:p>
          <w:p w:rsidR="005B56C0" w:rsidRDefault="005B56C0" w:rsidP="00823684">
            <w:pPr>
              <w:pStyle w:val="Sangra3detindependiente"/>
              <w:ind w:left="720" w:firstLine="0"/>
              <w:rPr>
                <w:rFonts w:cs="Arial"/>
                <w:bCs/>
                <w:szCs w:val="22"/>
              </w:rPr>
            </w:pPr>
          </w:p>
        </w:tc>
        <w:tc>
          <w:tcPr>
            <w:tcW w:w="2126" w:type="dxa"/>
            <w:vAlign w:val="center"/>
          </w:tcPr>
          <w:p w:rsidR="005B56C0" w:rsidRDefault="005B56C0" w:rsidP="00823684">
            <w:pPr>
              <w:pStyle w:val="Sangra3detindependiente"/>
              <w:ind w:left="0" w:firstLine="0"/>
              <w:jc w:val="center"/>
              <w:rPr>
                <w:rFonts w:cs="Arial"/>
                <w:bCs/>
                <w:szCs w:val="22"/>
              </w:rPr>
            </w:pPr>
            <w:r>
              <w:rPr>
                <w:rFonts w:cs="Arial"/>
                <w:szCs w:val="22"/>
              </w:rPr>
              <w:t xml:space="preserve">Dirección General Adjunta </w:t>
            </w:r>
          </w:p>
        </w:tc>
      </w:tr>
      <w:tr w:rsidR="005B56C0" w:rsidTr="00823684">
        <w:trPr>
          <w:trHeight w:val="1001"/>
        </w:trPr>
        <w:tc>
          <w:tcPr>
            <w:tcW w:w="2141" w:type="dxa"/>
            <w:gridSpan w:val="2"/>
            <w:vAlign w:val="center"/>
          </w:tcPr>
          <w:p w:rsidR="005B56C0" w:rsidRDefault="005B56C0" w:rsidP="00823684">
            <w:pPr>
              <w:pStyle w:val="Sangra3detindependiente"/>
              <w:ind w:left="356" w:hanging="284"/>
              <w:jc w:val="left"/>
              <w:rPr>
                <w:rFonts w:cs="Arial"/>
                <w:szCs w:val="22"/>
              </w:rPr>
            </w:pPr>
            <w:r>
              <w:rPr>
                <w:rFonts w:cs="Arial"/>
                <w:szCs w:val="22"/>
              </w:rPr>
              <w:t>2.0 Recepción de normatividad y aplica</w:t>
            </w:r>
          </w:p>
        </w:tc>
        <w:tc>
          <w:tcPr>
            <w:tcW w:w="5939" w:type="dxa"/>
            <w:tcBorders>
              <w:left w:val="nil"/>
            </w:tcBorders>
            <w:vAlign w:val="center"/>
          </w:tcPr>
          <w:p w:rsidR="005B56C0" w:rsidRDefault="005B56C0" w:rsidP="005B56C0">
            <w:pPr>
              <w:numPr>
                <w:ilvl w:val="1"/>
                <w:numId w:val="34"/>
              </w:numPr>
              <w:rPr>
                <w:rFonts w:cs="Arial"/>
                <w:sz w:val="22"/>
                <w:szCs w:val="22"/>
              </w:rPr>
            </w:pPr>
            <w:r w:rsidRPr="002912C5">
              <w:rPr>
                <w:rFonts w:cs="Arial"/>
                <w:sz w:val="22"/>
                <w:szCs w:val="22"/>
              </w:rPr>
              <w:t>Recibe la normatividad y lleva a cabo las acciones para la aplicación de faltas y sanciones administrativas</w:t>
            </w:r>
          </w:p>
          <w:p w:rsidR="005B56C0" w:rsidRPr="002912C5" w:rsidRDefault="005B56C0" w:rsidP="00823684">
            <w:pPr>
              <w:ind w:left="360"/>
              <w:rPr>
                <w:rFonts w:cs="Arial"/>
                <w:sz w:val="22"/>
                <w:szCs w:val="22"/>
              </w:rPr>
            </w:pPr>
          </w:p>
          <w:p w:rsidR="005B56C0" w:rsidRPr="00826F9A" w:rsidRDefault="005B56C0" w:rsidP="005B56C0">
            <w:pPr>
              <w:pStyle w:val="Sangra3detindependiente"/>
              <w:numPr>
                <w:ilvl w:val="0"/>
                <w:numId w:val="19"/>
              </w:numPr>
            </w:pPr>
            <w:r>
              <w:rPr>
                <w:rFonts w:cs="Arial"/>
                <w:bCs/>
                <w:szCs w:val="22"/>
              </w:rPr>
              <w:t>Normatividad</w:t>
            </w:r>
          </w:p>
          <w:p w:rsidR="005B56C0" w:rsidRDefault="005B56C0" w:rsidP="00823684">
            <w:pPr>
              <w:pStyle w:val="Sangra3detindependiente"/>
              <w:ind w:left="720" w:firstLine="0"/>
            </w:pPr>
          </w:p>
        </w:tc>
        <w:tc>
          <w:tcPr>
            <w:tcW w:w="2126" w:type="dxa"/>
            <w:vAlign w:val="center"/>
          </w:tcPr>
          <w:p w:rsidR="005B56C0" w:rsidRDefault="005B56C0" w:rsidP="00823684">
            <w:pPr>
              <w:pStyle w:val="Sangra3detindependiente"/>
              <w:ind w:left="0" w:firstLine="0"/>
              <w:jc w:val="center"/>
              <w:rPr>
                <w:rFonts w:cs="Arial"/>
                <w:szCs w:val="22"/>
              </w:rPr>
            </w:pPr>
            <w:r>
              <w:rPr>
                <w:rFonts w:cs="Arial"/>
                <w:szCs w:val="22"/>
              </w:rPr>
              <w:t>Dirección de Administración</w:t>
            </w:r>
          </w:p>
        </w:tc>
      </w:tr>
      <w:tr w:rsidR="005B56C0" w:rsidTr="00823684">
        <w:trPr>
          <w:trHeight w:val="986"/>
        </w:trPr>
        <w:tc>
          <w:tcPr>
            <w:tcW w:w="2141" w:type="dxa"/>
            <w:gridSpan w:val="2"/>
            <w:vAlign w:val="center"/>
          </w:tcPr>
          <w:p w:rsidR="005B56C0" w:rsidRDefault="005B56C0" w:rsidP="00823684">
            <w:pPr>
              <w:pStyle w:val="Sangra3detindependiente"/>
              <w:ind w:left="356" w:hanging="356"/>
              <w:jc w:val="left"/>
              <w:rPr>
                <w:rFonts w:cs="Arial"/>
                <w:szCs w:val="22"/>
              </w:rPr>
            </w:pPr>
            <w:r>
              <w:rPr>
                <w:rFonts w:cs="Arial"/>
                <w:szCs w:val="22"/>
              </w:rPr>
              <w:t xml:space="preserve"> 3.0 Conciliación de registros</w:t>
            </w:r>
          </w:p>
          <w:p w:rsidR="005B56C0" w:rsidRDefault="005B56C0" w:rsidP="00823684">
            <w:pPr>
              <w:pStyle w:val="Sangra3detindependiente"/>
              <w:ind w:left="497" w:hanging="425"/>
              <w:jc w:val="left"/>
              <w:rPr>
                <w:rFonts w:cs="Arial"/>
                <w:szCs w:val="22"/>
              </w:rPr>
            </w:pPr>
          </w:p>
        </w:tc>
        <w:tc>
          <w:tcPr>
            <w:tcW w:w="5939" w:type="dxa"/>
            <w:tcBorders>
              <w:left w:val="nil"/>
            </w:tcBorders>
            <w:vAlign w:val="center"/>
          </w:tcPr>
          <w:p w:rsidR="005B56C0" w:rsidRDefault="005B56C0" w:rsidP="00823684">
            <w:pPr>
              <w:ind w:left="341" w:hanging="341"/>
              <w:rPr>
                <w:rFonts w:cs="Arial"/>
                <w:sz w:val="22"/>
                <w:szCs w:val="22"/>
              </w:rPr>
            </w:pPr>
            <w:r>
              <w:rPr>
                <w:rFonts w:cs="Arial"/>
                <w:sz w:val="22"/>
                <w:szCs w:val="22"/>
              </w:rPr>
              <w:t>3.1 Genera  reporte del sistema de control de asistencia  electrónico.</w:t>
            </w:r>
          </w:p>
          <w:p w:rsidR="005B56C0" w:rsidRDefault="005B56C0" w:rsidP="00823684">
            <w:pPr>
              <w:ind w:left="341" w:hanging="341"/>
              <w:rPr>
                <w:rFonts w:cs="Arial"/>
                <w:sz w:val="22"/>
                <w:szCs w:val="22"/>
              </w:rPr>
            </w:pPr>
            <w:r>
              <w:rPr>
                <w:rFonts w:cs="Arial"/>
                <w:sz w:val="22"/>
                <w:szCs w:val="22"/>
              </w:rPr>
              <w:t xml:space="preserve">3.2 Registra en </w:t>
            </w:r>
            <w:proofErr w:type="spellStart"/>
            <w:r>
              <w:rPr>
                <w:rFonts w:cs="Arial"/>
                <w:sz w:val="22"/>
                <w:szCs w:val="22"/>
              </w:rPr>
              <w:t>kardex</w:t>
            </w:r>
            <w:proofErr w:type="spellEnd"/>
            <w:r>
              <w:rPr>
                <w:rFonts w:cs="Arial"/>
                <w:sz w:val="22"/>
                <w:szCs w:val="22"/>
              </w:rPr>
              <w:t xml:space="preserve"> la asistencia reflejada en listas y reportes de asistencia.</w:t>
            </w:r>
          </w:p>
          <w:p w:rsidR="005B56C0" w:rsidRDefault="005B56C0" w:rsidP="00823684">
            <w:pPr>
              <w:ind w:left="341" w:hanging="341"/>
              <w:rPr>
                <w:rFonts w:cs="Arial"/>
                <w:sz w:val="22"/>
                <w:szCs w:val="22"/>
              </w:rPr>
            </w:pPr>
          </w:p>
          <w:p w:rsidR="005B56C0" w:rsidRPr="00826F9A" w:rsidRDefault="005B56C0" w:rsidP="005B56C0">
            <w:pPr>
              <w:numPr>
                <w:ilvl w:val="0"/>
                <w:numId w:val="19"/>
              </w:numPr>
              <w:rPr>
                <w:rFonts w:cs="Arial"/>
                <w:sz w:val="22"/>
                <w:szCs w:val="22"/>
              </w:rPr>
            </w:pPr>
            <w:proofErr w:type="spellStart"/>
            <w:r>
              <w:rPr>
                <w:rFonts w:cs="Arial"/>
                <w:bCs/>
                <w:sz w:val="22"/>
                <w:szCs w:val="22"/>
              </w:rPr>
              <w:t>Kardex</w:t>
            </w:r>
            <w:proofErr w:type="spellEnd"/>
            <w:r>
              <w:rPr>
                <w:rFonts w:cs="Arial"/>
                <w:bCs/>
                <w:sz w:val="22"/>
                <w:szCs w:val="22"/>
              </w:rPr>
              <w:t>, listas y reportes</w:t>
            </w:r>
          </w:p>
          <w:p w:rsidR="005B56C0" w:rsidRPr="006B1453" w:rsidRDefault="005B56C0" w:rsidP="00823684">
            <w:pPr>
              <w:ind w:left="720"/>
              <w:rPr>
                <w:rFonts w:cs="Arial"/>
                <w:sz w:val="22"/>
                <w:szCs w:val="22"/>
              </w:rPr>
            </w:pPr>
          </w:p>
        </w:tc>
        <w:tc>
          <w:tcPr>
            <w:tcW w:w="2126" w:type="dxa"/>
            <w:vAlign w:val="center"/>
          </w:tcPr>
          <w:p w:rsidR="005B56C0" w:rsidRDefault="005B56C0" w:rsidP="00823684">
            <w:pPr>
              <w:pStyle w:val="Sangra3detindependiente"/>
              <w:ind w:left="0" w:firstLine="0"/>
              <w:jc w:val="center"/>
              <w:rPr>
                <w:rFonts w:cs="Arial"/>
                <w:szCs w:val="22"/>
              </w:rPr>
            </w:pPr>
            <w:r>
              <w:rPr>
                <w:rFonts w:cs="Arial"/>
                <w:szCs w:val="22"/>
              </w:rPr>
              <w:t>Dirección de Administración</w:t>
            </w:r>
          </w:p>
        </w:tc>
      </w:tr>
      <w:tr w:rsidR="005B56C0" w:rsidTr="00823684">
        <w:tc>
          <w:tcPr>
            <w:tcW w:w="2127" w:type="dxa"/>
            <w:vAlign w:val="center"/>
          </w:tcPr>
          <w:p w:rsidR="005B56C0" w:rsidRDefault="005B56C0" w:rsidP="00823684">
            <w:pPr>
              <w:pStyle w:val="Sangra3detindependiente"/>
              <w:ind w:left="497" w:hanging="425"/>
              <w:jc w:val="left"/>
              <w:rPr>
                <w:rFonts w:cs="Arial"/>
                <w:bCs/>
                <w:szCs w:val="22"/>
              </w:rPr>
            </w:pPr>
            <w:r>
              <w:rPr>
                <w:rFonts w:cs="Arial"/>
                <w:szCs w:val="22"/>
              </w:rPr>
              <w:t>4.0 Aplicación de faltas y sanciones</w:t>
            </w:r>
          </w:p>
        </w:tc>
        <w:tc>
          <w:tcPr>
            <w:tcW w:w="5953" w:type="dxa"/>
            <w:gridSpan w:val="2"/>
            <w:tcBorders>
              <w:left w:val="nil"/>
            </w:tcBorders>
            <w:vAlign w:val="center"/>
          </w:tcPr>
          <w:p w:rsidR="005B56C0" w:rsidRDefault="005B56C0" w:rsidP="00823684">
            <w:pPr>
              <w:rPr>
                <w:rFonts w:cs="Arial"/>
                <w:sz w:val="22"/>
                <w:szCs w:val="22"/>
              </w:rPr>
            </w:pPr>
            <w:r>
              <w:rPr>
                <w:rFonts w:cs="Arial"/>
                <w:sz w:val="22"/>
                <w:szCs w:val="22"/>
              </w:rPr>
              <w:t xml:space="preserve">4.1   Identifica incidencias laborales para la aplicación de   </w:t>
            </w:r>
          </w:p>
          <w:p w:rsidR="005B56C0" w:rsidRDefault="005B56C0" w:rsidP="00823684">
            <w:pPr>
              <w:rPr>
                <w:rFonts w:cs="Arial"/>
                <w:sz w:val="22"/>
                <w:szCs w:val="22"/>
              </w:rPr>
            </w:pPr>
            <w:r>
              <w:rPr>
                <w:rFonts w:cs="Arial"/>
                <w:sz w:val="22"/>
                <w:szCs w:val="22"/>
              </w:rPr>
              <w:t xml:space="preserve">      faltas y sanciones:</w:t>
            </w:r>
          </w:p>
          <w:p w:rsidR="005B56C0" w:rsidRPr="003B35F4" w:rsidRDefault="005B56C0" w:rsidP="005B56C0">
            <w:pPr>
              <w:numPr>
                <w:ilvl w:val="1"/>
                <w:numId w:val="35"/>
              </w:numPr>
              <w:ind w:left="355" w:hanging="355"/>
              <w:rPr>
                <w:bCs/>
                <w:sz w:val="22"/>
              </w:rPr>
            </w:pPr>
            <w:r>
              <w:rPr>
                <w:rFonts w:cs="Arial"/>
                <w:sz w:val="22"/>
                <w:szCs w:val="22"/>
              </w:rPr>
              <w:t xml:space="preserve">  Requisita el formato de diversos, formato de sanción   por suspensión disciplinaria y elabora oficio de suspensión por sanción administrativa y formato de descuentos por faltas injustificadas en original y 4 copias.</w:t>
            </w:r>
          </w:p>
          <w:p w:rsidR="005B56C0" w:rsidRDefault="005B56C0" w:rsidP="00823684">
            <w:pPr>
              <w:ind w:left="355" w:hanging="355"/>
              <w:rPr>
                <w:bCs/>
                <w:sz w:val="22"/>
              </w:rPr>
            </w:pPr>
          </w:p>
          <w:p w:rsidR="005B56C0" w:rsidRPr="00826F9A" w:rsidRDefault="005B56C0" w:rsidP="005B56C0">
            <w:pPr>
              <w:numPr>
                <w:ilvl w:val="0"/>
                <w:numId w:val="14"/>
              </w:numPr>
              <w:rPr>
                <w:bCs/>
                <w:sz w:val="22"/>
                <w:szCs w:val="22"/>
              </w:rPr>
            </w:pPr>
            <w:r>
              <w:rPr>
                <w:bCs/>
                <w:sz w:val="22"/>
                <w:szCs w:val="22"/>
              </w:rPr>
              <w:t>Formato de d</w:t>
            </w:r>
            <w:r w:rsidRPr="00826F9A">
              <w:rPr>
                <w:bCs/>
                <w:sz w:val="22"/>
                <w:szCs w:val="22"/>
              </w:rPr>
              <w:t>iversos,</w:t>
            </w:r>
            <w:r>
              <w:rPr>
                <w:bCs/>
                <w:sz w:val="22"/>
                <w:szCs w:val="22"/>
              </w:rPr>
              <w:t xml:space="preserve"> o</w:t>
            </w:r>
            <w:r w:rsidRPr="00826F9A">
              <w:rPr>
                <w:bCs/>
                <w:sz w:val="22"/>
                <w:szCs w:val="22"/>
              </w:rPr>
              <w:t xml:space="preserve">ficio y </w:t>
            </w:r>
            <w:r>
              <w:rPr>
                <w:rFonts w:cs="Arial"/>
                <w:sz w:val="22"/>
                <w:szCs w:val="22"/>
              </w:rPr>
              <w:t>f</w:t>
            </w:r>
            <w:r w:rsidRPr="00826F9A">
              <w:rPr>
                <w:rFonts w:cs="Arial"/>
                <w:sz w:val="22"/>
                <w:szCs w:val="22"/>
              </w:rPr>
              <w:t xml:space="preserve">ormato de </w:t>
            </w:r>
            <w:r>
              <w:rPr>
                <w:rFonts w:cs="Arial"/>
                <w:sz w:val="22"/>
                <w:szCs w:val="22"/>
              </w:rPr>
              <w:t>s</w:t>
            </w:r>
            <w:r w:rsidRPr="00826F9A">
              <w:rPr>
                <w:rFonts w:cs="Arial"/>
                <w:sz w:val="22"/>
                <w:szCs w:val="22"/>
              </w:rPr>
              <w:t xml:space="preserve">anción por </w:t>
            </w:r>
            <w:r>
              <w:rPr>
                <w:rFonts w:cs="Arial"/>
                <w:sz w:val="22"/>
                <w:szCs w:val="22"/>
              </w:rPr>
              <w:t>s</w:t>
            </w:r>
            <w:r w:rsidRPr="00826F9A">
              <w:rPr>
                <w:rFonts w:cs="Arial"/>
                <w:sz w:val="22"/>
                <w:szCs w:val="22"/>
              </w:rPr>
              <w:t xml:space="preserve">uspensión </w:t>
            </w:r>
            <w:r>
              <w:rPr>
                <w:rFonts w:cs="Arial"/>
                <w:sz w:val="22"/>
                <w:szCs w:val="22"/>
              </w:rPr>
              <w:t>d</w:t>
            </w:r>
            <w:r w:rsidRPr="00826F9A">
              <w:rPr>
                <w:rFonts w:cs="Arial"/>
                <w:sz w:val="22"/>
                <w:szCs w:val="22"/>
              </w:rPr>
              <w:t xml:space="preserve">isciplinaria y </w:t>
            </w:r>
            <w:r>
              <w:rPr>
                <w:rFonts w:cs="Arial"/>
                <w:sz w:val="22"/>
                <w:szCs w:val="22"/>
              </w:rPr>
              <w:t>f</w:t>
            </w:r>
            <w:r w:rsidRPr="00826F9A">
              <w:rPr>
                <w:rFonts w:cs="Arial"/>
                <w:sz w:val="22"/>
                <w:szCs w:val="22"/>
              </w:rPr>
              <w:t xml:space="preserve">ormato de </w:t>
            </w:r>
            <w:r>
              <w:rPr>
                <w:rFonts w:cs="Arial"/>
                <w:sz w:val="22"/>
                <w:szCs w:val="22"/>
              </w:rPr>
              <w:t>d</w:t>
            </w:r>
            <w:r w:rsidRPr="00826F9A">
              <w:rPr>
                <w:rFonts w:cs="Arial"/>
                <w:sz w:val="22"/>
                <w:szCs w:val="22"/>
              </w:rPr>
              <w:t xml:space="preserve">escuentos por </w:t>
            </w:r>
            <w:r>
              <w:rPr>
                <w:rFonts w:cs="Arial"/>
                <w:sz w:val="22"/>
                <w:szCs w:val="22"/>
              </w:rPr>
              <w:t>f</w:t>
            </w:r>
            <w:r w:rsidRPr="00826F9A">
              <w:rPr>
                <w:rFonts w:cs="Arial"/>
                <w:sz w:val="22"/>
                <w:szCs w:val="22"/>
              </w:rPr>
              <w:t>alta</w:t>
            </w:r>
            <w:r>
              <w:rPr>
                <w:rFonts w:cs="Arial"/>
                <w:sz w:val="22"/>
                <w:szCs w:val="22"/>
              </w:rPr>
              <w:t>s i</w:t>
            </w:r>
            <w:r w:rsidRPr="00826F9A">
              <w:rPr>
                <w:rFonts w:cs="Arial"/>
                <w:sz w:val="22"/>
                <w:szCs w:val="22"/>
              </w:rPr>
              <w:t>njustificadas.</w:t>
            </w:r>
          </w:p>
          <w:p w:rsidR="005B56C0" w:rsidRPr="00DB3A76" w:rsidRDefault="005B56C0" w:rsidP="00823684">
            <w:pPr>
              <w:ind w:left="720"/>
              <w:jc w:val="left"/>
              <w:rPr>
                <w:bCs/>
                <w:sz w:val="20"/>
              </w:rPr>
            </w:pPr>
          </w:p>
        </w:tc>
        <w:tc>
          <w:tcPr>
            <w:tcW w:w="2126" w:type="dxa"/>
            <w:vAlign w:val="center"/>
          </w:tcPr>
          <w:p w:rsidR="005B56C0" w:rsidRDefault="005B56C0" w:rsidP="00823684">
            <w:pPr>
              <w:pStyle w:val="Sangra3detindependiente"/>
              <w:ind w:left="0" w:firstLine="0"/>
              <w:jc w:val="center"/>
              <w:rPr>
                <w:rFonts w:cs="Arial"/>
                <w:bCs/>
                <w:szCs w:val="22"/>
              </w:rPr>
            </w:pPr>
            <w:r>
              <w:rPr>
                <w:rFonts w:cs="Arial"/>
                <w:szCs w:val="22"/>
              </w:rPr>
              <w:t xml:space="preserve">Dirección de Administración </w:t>
            </w:r>
          </w:p>
        </w:tc>
      </w:tr>
      <w:tr w:rsidR="005B56C0" w:rsidTr="00823684">
        <w:trPr>
          <w:trHeight w:val="2369"/>
        </w:trPr>
        <w:tc>
          <w:tcPr>
            <w:tcW w:w="2127" w:type="dxa"/>
            <w:shd w:val="clear" w:color="auto" w:fill="auto"/>
            <w:vAlign w:val="center"/>
          </w:tcPr>
          <w:p w:rsidR="005B56C0" w:rsidRDefault="005B56C0" w:rsidP="005B56C0">
            <w:pPr>
              <w:pStyle w:val="Sangra3detindependiente"/>
              <w:numPr>
                <w:ilvl w:val="0"/>
                <w:numId w:val="30"/>
              </w:numPr>
              <w:jc w:val="left"/>
              <w:rPr>
                <w:rFonts w:cs="Arial"/>
                <w:szCs w:val="22"/>
              </w:rPr>
            </w:pPr>
            <w:r>
              <w:rPr>
                <w:rFonts w:cs="Arial"/>
                <w:szCs w:val="22"/>
              </w:rPr>
              <w:t>Autorización y envío de movimientos</w:t>
            </w:r>
          </w:p>
        </w:tc>
        <w:tc>
          <w:tcPr>
            <w:tcW w:w="5953" w:type="dxa"/>
            <w:gridSpan w:val="2"/>
            <w:shd w:val="clear" w:color="auto" w:fill="auto"/>
            <w:vAlign w:val="center"/>
          </w:tcPr>
          <w:p w:rsidR="005B56C0" w:rsidRDefault="005B56C0" w:rsidP="005B56C0">
            <w:pPr>
              <w:pStyle w:val="Sangra3detindependiente"/>
              <w:numPr>
                <w:ilvl w:val="1"/>
                <w:numId w:val="30"/>
              </w:numPr>
              <w:ind w:left="355" w:hanging="355"/>
              <w:rPr>
                <w:rFonts w:cs="Arial"/>
                <w:szCs w:val="22"/>
              </w:rPr>
            </w:pPr>
            <w:r>
              <w:rPr>
                <w:rFonts w:cs="Arial"/>
                <w:szCs w:val="22"/>
              </w:rPr>
              <w:t xml:space="preserve"> Autoriza y envía formatos a la </w:t>
            </w:r>
            <w:proofErr w:type="spellStart"/>
            <w:r>
              <w:rPr>
                <w:rFonts w:cs="Arial"/>
                <w:szCs w:val="22"/>
              </w:rPr>
              <w:t>DGRH</w:t>
            </w:r>
            <w:proofErr w:type="spellEnd"/>
            <w:r>
              <w:rPr>
                <w:rFonts w:cs="Arial"/>
                <w:szCs w:val="22"/>
              </w:rPr>
              <w:t xml:space="preserve"> (Dirección de Personal), en original y cuatro copias para su aplicación en nómina.</w:t>
            </w:r>
          </w:p>
          <w:p w:rsidR="005B56C0" w:rsidRDefault="005B56C0" w:rsidP="00823684">
            <w:pPr>
              <w:pStyle w:val="Sangra3detindependiente"/>
              <w:ind w:left="0" w:firstLine="0"/>
              <w:jc w:val="left"/>
              <w:rPr>
                <w:rFonts w:cs="Arial"/>
                <w:szCs w:val="22"/>
              </w:rPr>
            </w:pPr>
          </w:p>
          <w:p w:rsidR="005B56C0" w:rsidRDefault="005B56C0" w:rsidP="005B56C0">
            <w:pPr>
              <w:pStyle w:val="Sangra3detindependiente"/>
              <w:numPr>
                <w:ilvl w:val="0"/>
                <w:numId w:val="19"/>
              </w:numPr>
              <w:jc w:val="left"/>
              <w:rPr>
                <w:rFonts w:cs="Arial"/>
                <w:szCs w:val="22"/>
              </w:rPr>
            </w:pPr>
            <w:r w:rsidRPr="00DB3A76">
              <w:rPr>
                <w:bCs/>
                <w:szCs w:val="22"/>
              </w:rPr>
              <w:t xml:space="preserve">Formato de </w:t>
            </w:r>
            <w:r>
              <w:rPr>
                <w:bCs/>
                <w:szCs w:val="22"/>
              </w:rPr>
              <w:t>d</w:t>
            </w:r>
            <w:r w:rsidRPr="00DB3A76">
              <w:rPr>
                <w:bCs/>
                <w:szCs w:val="22"/>
              </w:rPr>
              <w:t xml:space="preserve">iversos, </w:t>
            </w:r>
            <w:r>
              <w:rPr>
                <w:bCs/>
                <w:szCs w:val="22"/>
              </w:rPr>
              <w:t>o</w:t>
            </w:r>
            <w:r w:rsidRPr="00DB3A76">
              <w:rPr>
                <w:bCs/>
                <w:szCs w:val="22"/>
              </w:rPr>
              <w:t xml:space="preserve">ficio y </w:t>
            </w:r>
            <w:r>
              <w:rPr>
                <w:bCs/>
                <w:szCs w:val="22"/>
              </w:rPr>
              <w:t>f</w:t>
            </w:r>
            <w:r w:rsidRPr="00DB3A76">
              <w:rPr>
                <w:rFonts w:cs="Arial"/>
                <w:szCs w:val="22"/>
              </w:rPr>
              <w:t xml:space="preserve">ormato de </w:t>
            </w:r>
            <w:r>
              <w:rPr>
                <w:rFonts w:cs="Arial"/>
                <w:szCs w:val="22"/>
              </w:rPr>
              <w:t>sanción por s</w:t>
            </w:r>
            <w:r w:rsidRPr="00DB3A76">
              <w:rPr>
                <w:rFonts w:cs="Arial"/>
                <w:szCs w:val="22"/>
              </w:rPr>
              <w:t xml:space="preserve">uspensión </w:t>
            </w:r>
            <w:r>
              <w:rPr>
                <w:rFonts w:cs="Arial"/>
                <w:szCs w:val="22"/>
              </w:rPr>
              <w:t>d</w:t>
            </w:r>
            <w:r w:rsidRPr="00DB3A76">
              <w:rPr>
                <w:rFonts w:cs="Arial"/>
                <w:szCs w:val="22"/>
              </w:rPr>
              <w:t xml:space="preserve">isciplinaria y </w:t>
            </w:r>
            <w:r>
              <w:rPr>
                <w:rFonts w:cs="Arial"/>
                <w:szCs w:val="22"/>
              </w:rPr>
              <w:t>f</w:t>
            </w:r>
            <w:r w:rsidRPr="00DB3A76">
              <w:rPr>
                <w:rFonts w:cs="Arial"/>
                <w:szCs w:val="22"/>
              </w:rPr>
              <w:t xml:space="preserve">ormato de </w:t>
            </w:r>
            <w:r>
              <w:rPr>
                <w:rFonts w:cs="Arial"/>
                <w:szCs w:val="22"/>
              </w:rPr>
              <w:t>d</w:t>
            </w:r>
            <w:r w:rsidRPr="00DB3A76">
              <w:rPr>
                <w:rFonts w:cs="Arial"/>
                <w:szCs w:val="22"/>
              </w:rPr>
              <w:t xml:space="preserve">escuentos por </w:t>
            </w:r>
            <w:r>
              <w:rPr>
                <w:rFonts w:cs="Arial"/>
                <w:szCs w:val="22"/>
              </w:rPr>
              <w:t>faltas i</w:t>
            </w:r>
            <w:r w:rsidRPr="00DB3A76">
              <w:rPr>
                <w:rFonts w:cs="Arial"/>
                <w:szCs w:val="22"/>
              </w:rPr>
              <w:t>njustificadas</w:t>
            </w:r>
            <w:r>
              <w:rPr>
                <w:rFonts w:cs="Arial"/>
                <w:szCs w:val="22"/>
              </w:rPr>
              <w:t xml:space="preserve"> </w:t>
            </w:r>
          </w:p>
          <w:p w:rsidR="005B56C0" w:rsidRDefault="005B56C0" w:rsidP="00823684">
            <w:pPr>
              <w:pStyle w:val="Sangra3detindependiente"/>
              <w:ind w:left="720" w:firstLine="0"/>
              <w:jc w:val="left"/>
              <w:rPr>
                <w:rFonts w:cs="Arial"/>
                <w:szCs w:val="22"/>
              </w:rPr>
            </w:pPr>
          </w:p>
        </w:tc>
        <w:tc>
          <w:tcPr>
            <w:tcW w:w="2126" w:type="dxa"/>
            <w:shd w:val="clear" w:color="auto" w:fill="auto"/>
            <w:vAlign w:val="center"/>
          </w:tcPr>
          <w:p w:rsidR="005B56C0" w:rsidRDefault="005B56C0" w:rsidP="00823684">
            <w:pPr>
              <w:pStyle w:val="Sangra3detindependiente"/>
              <w:ind w:left="0" w:firstLine="0"/>
              <w:jc w:val="center"/>
              <w:rPr>
                <w:rFonts w:cs="Arial"/>
                <w:szCs w:val="22"/>
              </w:rPr>
            </w:pPr>
            <w:r>
              <w:rPr>
                <w:rFonts w:cs="Arial"/>
                <w:szCs w:val="22"/>
              </w:rPr>
              <w:t xml:space="preserve">Dirección de Administración </w:t>
            </w:r>
          </w:p>
        </w:tc>
      </w:tr>
      <w:tr w:rsidR="005B56C0" w:rsidTr="00823684">
        <w:tc>
          <w:tcPr>
            <w:tcW w:w="2127" w:type="dxa"/>
            <w:shd w:val="clear" w:color="auto" w:fill="auto"/>
            <w:vAlign w:val="center"/>
          </w:tcPr>
          <w:p w:rsidR="005B56C0" w:rsidRDefault="005B56C0" w:rsidP="00823684">
            <w:pPr>
              <w:pStyle w:val="Sangra3detindependiente"/>
              <w:jc w:val="left"/>
              <w:rPr>
                <w:rFonts w:cs="Arial"/>
                <w:szCs w:val="22"/>
              </w:rPr>
            </w:pPr>
            <w:r>
              <w:rPr>
                <w:rFonts w:cs="Arial"/>
                <w:szCs w:val="22"/>
              </w:rPr>
              <w:t>6.0 Culminación de</w:t>
            </w:r>
          </w:p>
          <w:p w:rsidR="005B56C0" w:rsidRDefault="005B56C0" w:rsidP="00823684">
            <w:pPr>
              <w:pStyle w:val="Sangra3detindependiente"/>
              <w:jc w:val="left"/>
              <w:rPr>
                <w:rFonts w:cs="Arial"/>
                <w:szCs w:val="22"/>
              </w:rPr>
            </w:pPr>
            <w:r>
              <w:rPr>
                <w:rFonts w:cs="Arial"/>
                <w:szCs w:val="22"/>
              </w:rPr>
              <w:t xml:space="preserve">      Movimiento</w:t>
            </w:r>
          </w:p>
        </w:tc>
        <w:tc>
          <w:tcPr>
            <w:tcW w:w="5953" w:type="dxa"/>
            <w:gridSpan w:val="2"/>
            <w:shd w:val="clear" w:color="auto" w:fill="auto"/>
            <w:vAlign w:val="center"/>
          </w:tcPr>
          <w:p w:rsidR="005B56C0" w:rsidRDefault="005B56C0" w:rsidP="005B56C0">
            <w:pPr>
              <w:pStyle w:val="Sangra3detindependiente"/>
              <w:numPr>
                <w:ilvl w:val="1"/>
                <w:numId w:val="36"/>
              </w:numPr>
              <w:jc w:val="left"/>
              <w:rPr>
                <w:rFonts w:cs="Arial"/>
                <w:szCs w:val="22"/>
              </w:rPr>
            </w:pPr>
            <w:r>
              <w:rPr>
                <w:rFonts w:cs="Arial"/>
                <w:szCs w:val="22"/>
              </w:rPr>
              <w:t xml:space="preserve">Recibe de la </w:t>
            </w:r>
            <w:proofErr w:type="spellStart"/>
            <w:r>
              <w:rPr>
                <w:rFonts w:cs="Arial"/>
                <w:szCs w:val="22"/>
              </w:rPr>
              <w:t>DGRH</w:t>
            </w:r>
            <w:proofErr w:type="spellEnd"/>
            <w:r>
              <w:rPr>
                <w:rFonts w:cs="Arial"/>
                <w:szCs w:val="22"/>
              </w:rPr>
              <w:t xml:space="preserve"> (Dirección de Personal) los formatos operados en el sistema de nómina, con el fin de archivar de acuerdo al Manual para la Operación de </w:t>
            </w:r>
            <w:r>
              <w:rPr>
                <w:rFonts w:cs="Arial"/>
                <w:szCs w:val="22"/>
              </w:rPr>
              <w:lastRenderedPageBreak/>
              <w:t>Archivos Administrativos de la Secretaría de Salud vigente.</w:t>
            </w:r>
          </w:p>
          <w:p w:rsidR="005B56C0" w:rsidRDefault="005B56C0" w:rsidP="005B56C0">
            <w:pPr>
              <w:pStyle w:val="Sangra3detindependiente"/>
              <w:numPr>
                <w:ilvl w:val="1"/>
                <w:numId w:val="36"/>
              </w:numPr>
              <w:jc w:val="left"/>
              <w:rPr>
                <w:rFonts w:cs="Arial"/>
                <w:szCs w:val="22"/>
              </w:rPr>
            </w:pPr>
            <w:r>
              <w:rPr>
                <w:rFonts w:cs="Arial"/>
                <w:szCs w:val="22"/>
              </w:rPr>
              <w:t>Valida la aplicación descuentos (faltas o/y sanciones administrativas) efectuados en nómina en la quincena que corresponda.</w:t>
            </w:r>
          </w:p>
          <w:p w:rsidR="005B56C0" w:rsidRDefault="005B56C0" w:rsidP="00823684">
            <w:pPr>
              <w:pStyle w:val="Sangra3detindependiente"/>
              <w:jc w:val="left"/>
              <w:rPr>
                <w:rFonts w:cs="Arial"/>
                <w:szCs w:val="22"/>
              </w:rPr>
            </w:pPr>
          </w:p>
          <w:p w:rsidR="005B56C0" w:rsidRDefault="005B56C0" w:rsidP="005B56C0">
            <w:pPr>
              <w:pStyle w:val="Sangra3detindependiente"/>
              <w:numPr>
                <w:ilvl w:val="0"/>
                <w:numId w:val="14"/>
              </w:numPr>
              <w:jc w:val="left"/>
              <w:rPr>
                <w:rFonts w:cs="Arial"/>
                <w:szCs w:val="22"/>
              </w:rPr>
            </w:pPr>
            <w:r>
              <w:rPr>
                <w:rFonts w:cs="Arial"/>
                <w:szCs w:val="22"/>
              </w:rPr>
              <w:t>Formatos de sanción por suspensión disciplinaria y descuento por faltas injustificadas</w:t>
            </w:r>
          </w:p>
          <w:p w:rsidR="005B56C0" w:rsidRDefault="005B56C0" w:rsidP="00823684">
            <w:pPr>
              <w:pStyle w:val="Sangra3detindependiente"/>
              <w:jc w:val="left"/>
              <w:rPr>
                <w:rFonts w:cs="Arial"/>
                <w:szCs w:val="22"/>
              </w:rPr>
            </w:pPr>
          </w:p>
          <w:p w:rsidR="005B56C0" w:rsidRDefault="005B56C0" w:rsidP="00823684">
            <w:pPr>
              <w:pStyle w:val="Sangra3detindependiente"/>
              <w:jc w:val="center"/>
              <w:rPr>
                <w:rFonts w:cs="Arial"/>
                <w:szCs w:val="22"/>
              </w:rPr>
            </w:pPr>
            <w:r>
              <w:rPr>
                <w:rFonts w:cs="Arial"/>
                <w:b/>
                <w:bCs/>
              </w:rPr>
              <w:t>TERMINA PROCEDIMIENTO</w:t>
            </w:r>
          </w:p>
          <w:p w:rsidR="005B56C0" w:rsidRDefault="005B56C0" w:rsidP="00823684">
            <w:pPr>
              <w:pStyle w:val="Sangra3detindependiente"/>
              <w:ind w:left="0" w:firstLine="0"/>
              <w:rPr>
                <w:b/>
                <w:bCs/>
              </w:rPr>
            </w:pPr>
          </w:p>
        </w:tc>
        <w:tc>
          <w:tcPr>
            <w:tcW w:w="2126" w:type="dxa"/>
            <w:shd w:val="clear" w:color="auto" w:fill="auto"/>
            <w:vAlign w:val="center"/>
          </w:tcPr>
          <w:p w:rsidR="005B56C0" w:rsidRDefault="005B56C0" w:rsidP="00823684">
            <w:pPr>
              <w:pStyle w:val="Sangra3detindependiente"/>
              <w:ind w:left="0" w:firstLine="0"/>
              <w:jc w:val="center"/>
              <w:rPr>
                <w:rFonts w:cs="Arial"/>
                <w:szCs w:val="22"/>
              </w:rPr>
            </w:pPr>
            <w:r>
              <w:rPr>
                <w:rFonts w:cs="Arial"/>
                <w:szCs w:val="22"/>
              </w:rPr>
              <w:lastRenderedPageBreak/>
              <w:t>Dirección de Administración</w:t>
            </w:r>
          </w:p>
          <w:p w:rsidR="005B56C0" w:rsidRDefault="005B56C0" w:rsidP="00823684">
            <w:pPr>
              <w:pStyle w:val="Sangra3detindependiente"/>
              <w:ind w:left="0" w:firstLine="0"/>
              <w:jc w:val="center"/>
              <w:rPr>
                <w:rFonts w:cs="Arial"/>
                <w:szCs w:val="22"/>
              </w:rPr>
            </w:pPr>
          </w:p>
        </w:tc>
      </w:tr>
    </w:tbl>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 w:rsidR="005B56C0" w:rsidRDefault="005B56C0" w:rsidP="005B56C0">
      <w:pPr>
        <w:rPr>
          <w:b/>
          <w:sz w:val="22"/>
          <w:szCs w:val="22"/>
        </w:rPr>
      </w:pPr>
      <w:r>
        <w:rPr>
          <w:b/>
          <w:sz w:val="22"/>
          <w:szCs w:val="22"/>
        </w:rPr>
        <w:lastRenderedPageBreak/>
        <w:t>5.0 Diagrama de Flujo</w:t>
      </w:r>
    </w:p>
    <w:p w:rsidR="005B56C0" w:rsidRDefault="005B56C0" w:rsidP="005B56C0">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66"/>
        <w:gridCol w:w="4779"/>
      </w:tblGrid>
      <w:tr w:rsidR="005B56C0" w:rsidTr="00823684">
        <w:tc>
          <w:tcPr>
            <w:tcW w:w="5173" w:type="dxa"/>
            <w:vAlign w:val="center"/>
          </w:tcPr>
          <w:p w:rsidR="005B56C0" w:rsidRDefault="005B56C0" w:rsidP="00823684">
            <w:pPr>
              <w:pStyle w:val="Ttulo4"/>
            </w:pPr>
            <w:r w:rsidRPr="00561FD4">
              <w:rPr>
                <w:rFonts w:cs="Arial"/>
                <w:b/>
                <w:szCs w:val="22"/>
              </w:rPr>
              <w:t>DIRECCIÓN</w:t>
            </w:r>
            <w:r>
              <w:rPr>
                <w:rFonts w:cs="Arial"/>
                <w:b/>
                <w:szCs w:val="22"/>
              </w:rPr>
              <w:t xml:space="preserve"> GENERAL ADJUNTA</w:t>
            </w:r>
          </w:p>
        </w:tc>
        <w:tc>
          <w:tcPr>
            <w:tcW w:w="5103" w:type="dxa"/>
            <w:vAlign w:val="center"/>
          </w:tcPr>
          <w:p w:rsidR="005B56C0" w:rsidRPr="00561FD4" w:rsidRDefault="005B56C0" w:rsidP="00823684">
            <w:pPr>
              <w:pStyle w:val="Ttulo4"/>
              <w:rPr>
                <w:rFonts w:cs="Arial"/>
                <w:b/>
                <w:szCs w:val="22"/>
              </w:rPr>
            </w:pPr>
            <w:r w:rsidRPr="00561FD4">
              <w:rPr>
                <w:rFonts w:cs="Arial"/>
                <w:b/>
                <w:szCs w:val="22"/>
              </w:rPr>
              <w:t>DIRECCIÓN DE ADMINISTRACIÓN</w:t>
            </w:r>
          </w:p>
        </w:tc>
      </w:tr>
      <w:tr w:rsidR="005B56C0" w:rsidTr="00823684">
        <w:trPr>
          <w:trHeight w:val="9091"/>
        </w:trPr>
        <w:tc>
          <w:tcPr>
            <w:tcW w:w="5173" w:type="dxa"/>
          </w:tcPr>
          <w:p w:rsidR="005B56C0" w:rsidRDefault="00095742" w:rsidP="00823684">
            <w:r>
              <w:rPr>
                <w:noProof/>
                <w:lang w:eastAsia="es-MX"/>
              </w:rPr>
              <w:pict>
                <v:shapetype id="_x0000_t116" coordsize="21600,21600" o:spt="116" path="m3475,qx,10800,3475,21600l18125,21600qx21600,10800,18125,xe">
                  <v:stroke joinstyle="miter"/>
                  <v:path gradientshapeok="t" o:connecttype="rect" textboxrect="1018,3163,20582,18437"/>
                </v:shapetype>
                <v:shape id="_x0000_s1032" type="#_x0000_t116" style="position:absolute;left:0;text-align:left;margin-left:87.35pt;margin-top:3.65pt;width:70.85pt;height:14.15pt;z-index:251666432;mso-position-horizontal-relative:text;mso-position-vertical-relative:text">
                  <v:textbox style="mso-next-textbox:#_x0000_s1032" inset=",.3mm,,.3mm">
                    <w:txbxContent>
                      <w:p w:rsidR="005B56C0" w:rsidRPr="00D339A5" w:rsidRDefault="005B56C0" w:rsidP="005B56C0">
                        <w:pPr>
                          <w:jc w:val="center"/>
                          <w:rPr>
                            <w:sz w:val="14"/>
                            <w:szCs w:val="14"/>
                            <w:lang w:val="es-ES"/>
                          </w:rPr>
                        </w:pPr>
                        <w:r w:rsidRPr="00D339A5">
                          <w:rPr>
                            <w:sz w:val="14"/>
                            <w:szCs w:val="14"/>
                            <w:lang w:val="es-ES"/>
                          </w:rPr>
                          <w:t>INICIO</w:t>
                        </w:r>
                      </w:p>
                    </w:txbxContent>
                  </v:textbox>
                </v:shape>
              </w:pict>
            </w:r>
          </w:p>
          <w:p w:rsidR="005B56C0" w:rsidRDefault="00095742" w:rsidP="00823684">
            <w:r>
              <w:rPr>
                <w:noProof/>
                <w:lang w:eastAsia="es-MX"/>
              </w:rPr>
              <w:pict>
                <v:line id="_x0000_s1029" style="position:absolute;left:0;text-align:left;z-index:251663360" from="121.4pt,7.9pt" to="121.4pt,25pt">
                  <v:stroke endarrow="block"/>
                </v:line>
              </w:pict>
            </w:r>
          </w:p>
          <w:p w:rsidR="005B56C0" w:rsidRDefault="00095742" w:rsidP="00823684">
            <w:r>
              <w:rPr>
                <w:noProof/>
                <w:lang w:eastAsia="es-MX"/>
              </w:rPr>
              <w:pict>
                <v:shapetype id="_x0000_t202" coordsize="21600,21600" o:spt="202" path="m,l,21600r21600,l21600,xe">
                  <v:stroke joinstyle="miter"/>
                  <v:path gradientshapeok="t" o:connecttype="rect"/>
                </v:shapetype>
                <v:shape id="_x0000_s1031" type="#_x0000_t202" style="position:absolute;left:0;text-align:left;margin-left:147.6pt;margin-top:-.3pt;width:27pt;height:18pt;z-index:251665408" filled="f" stroked="f">
                  <v:textbox style="mso-next-textbox:#_x0000_s1031">
                    <w:txbxContent>
                      <w:p w:rsidR="005B56C0" w:rsidRPr="00942AB1" w:rsidRDefault="005B56C0" w:rsidP="005B56C0">
                        <w:pPr>
                          <w:rPr>
                            <w:sz w:val="10"/>
                            <w:szCs w:val="10"/>
                            <w:lang w:val="es-ES"/>
                          </w:rPr>
                        </w:pPr>
                        <w:r w:rsidRPr="00942AB1">
                          <w:rPr>
                            <w:sz w:val="10"/>
                            <w:szCs w:val="10"/>
                            <w:lang w:val="es-ES"/>
                          </w:rPr>
                          <w:t>1</w:t>
                        </w:r>
                      </w:p>
                    </w:txbxContent>
                  </v:textbox>
                </v:shape>
              </w:pict>
            </w:r>
          </w:p>
          <w:p w:rsidR="005B56C0" w:rsidRDefault="00095742" w:rsidP="00823684">
            <w:r>
              <w:rPr>
                <w:noProof/>
                <w:lang w:eastAsia="es-MX"/>
              </w:rPr>
              <w:pict>
                <v:rect id="_x0000_s1030" style="position:absolute;left:0;text-align:left;margin-left:79.25pt;margin-top:4.3pt;width:85.05pt;height:36pt;z-index:251664384">
                  <v:textbox style="mso-next-textbox:#_x0000_s1030" inset=".5mm,2.5mm,.5mm">
                    <w:txbxContent>
                      <w:p w:rsidR="005B56C0" w:rsidRPr="00D339A5" w:rsidRDefault="005B56C0" w:rsidP="005B56C0">
                        <w:pPr>
                          <w:jc w:val="center"/>
                          <w:rPr>
                            <w:sz w:val="14"/>
                            <w:szCs w:val="14"/>
                          </w:rPr>
                        </w:pPr>
                        <w:r w:rsidRPr="00D339A5">
                          <w:rPr>
                            <w:rFonts w:cs="Arial"/>
                            <w:sz w:val="14"/>
                            <w:szCs w:val="14"/>
                          </w:rPr>
                          <w:t xml:space="preserve">Recepción de </w:t>
                        </w:r>
                        <w:r>
                          <w:rPr>
                            <w:rFonts w:cs="Arial"/>
                            <w:sz w:val="14"/>
                            <w:szCs w:val="14"/>
                          </w:rPr>
                          <w:t>normatividad</w:t>
                        </w:r>
                      </w:p>
                    </w:txbxContent>
                  </v:textbox>
                </v:rect>
              </w:pict>
            </w:r>
          </w:p>
          <w:p w:rsidR="005B56C0" w:rsidRDefault="005B56C0" w:rsidP="00823684"/>
          <w:p w:rsidR="005B56C0" w:rsidRDefault="00095742" w:rsidP="00823684">
            <w:r>
              <w:rPr>
                <w:noProof/>
                <w:lang w:eastAsia="es-MX"/>
              </w:rPr>
              <w:pict>
                <v:shapetype id="_x0000_t32" coordsize="21600,21600" o:spt="32" o:oned="t" path="m,l21600,21600e" filled="f">
                  <v:path arrowok="t" fillok="f" o:connecttype="none"/>
                  <o:lock v:ext="edit" shapetype="t"/>
                </v:shapetype>
                <v:shape id="_x0000_s1052" type="#_x0000_t32" style="position:absolute;left:0;text-align:left;margin-left:164.3pt;margin-top:.35pt;width:165.75pt;height:0;z-index:251682816" o:connectortype="straight">
                  <v:stroke endarrow="block"/>
                </v:shape>
              </w:pict>
            </w:r>
            <w:r>
              <w:rPr>
                <w:noProof/>
                <w:lang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8" type="#_x0000_t114" style="position:absolute;left:0;text-align:left;margin-left:101.95pt;margin-top:6.4pt;width:79.35pt;height:36pt;z-index:251662336">
                  <v:textbox style="mso-next-textbox:#_x0000_s1028" inset=",2.5mm">
                    <w:txbxContent>
                      <w:p w:rsidR="005B56C0" w:rsidRPr="00942AB1" w:rsidRDefault="005B56C0" w:rsidP="005B56C0">
                        <w:pPr>
                          <w:jc w:val="center"/>
                          <w:rPr>
                            <w:sz w:val="10"/>
                            <w:szCs w:val="10"/>
                            <w:lang w:val="es-ES"/>
                          </w:rPr>
                        </w:pPr>
                      </w:p>
                      <w:p w:rsidR="005B56C0" w:rsidRPr="009E2220" w:rsidRDefault="005B56C0" w:rsidP="005B56C0">
                        <w:pPr>
                          <w:jc w:val="center"/>
                          <w:rPr>
                            <w:sz w:val="10"/>
                            <w:szCs w:val="10"/>
                            <w:lang w:val="es-ES"/>
                          </w:rPr>
                        </w:pPr>
                        <w:r w:rsidRPr="009E2220">
                          <w:rPr>
                            <w:sz w:val="10"/>
                            <w:szCs w:val="10"/>
                            <w:lang w:val="es-ES"/>
                          </w:rPr>
                          <w:t>Normatividad</w:t>
                        </w:r>
                      </w:p>
                    </w:txbxContent>
                  </v:textbox>
                </v:shape>
              </w:pict>
            </w:r>
          </w:p>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 w:rsidR="005B56C0" w:rsidRDefault="005B56C0" w:rsidP="00823684">
            <w:pPr>
              <w:rPr>
                <w:lang w:val="es-ES"/>
              </w:rPr>
            </w:pPr>
          </w:p>
          <w:p w:rsidR="005B56C0" w:rsidRDefault="005B56C0" w:rsidP="00823684">
            <w:pPr>
              <w:ind w:firstLine="708"/>
              <w:rPr>
                <w:lang w:val="es-ES"/>
              </w:rPr>
            </w:pPr>
          </w:p>
          <w:p w:rsidR="005B56C0" w:rsidRPr="002E1B94" w:rsidRDefault="005B56C0" w:rsidP="00823684">
            <w:pPr>
              <w:rPr>
                <w:lang w:val="es-ES"/>
              </w:rPr>
            </w:pPr>
          </w:p>
          <w:p w:rsidR="005B56C0" w:rsidRPr="002E1B94" w:rsidRDefault="005B56C0" w:rsidP="00823684">
            <w:pPr>
              <w:rPr>
                <w:lang w:val="es-ES"/>
              </w:rPr>
            </w:pPr>
          </w:p>
        </w:tc>
        <w:tc>
          <w:tcPr>
            <w:tcW w:w="5103" w:type="dxa"/>
          </w:tcPr>
          <w:p w:rsidR="005B56C0" w:rsidRDefault="00095742" w:rsidP="00823684">
            <w:pPr>
              <w:pStyle w:val="Textoindependiente1"/>
              <w:overflowPunct/>
              <w:autoSpaceDE/>
              <w:autoSpaceDN/>
              <w:adjustRightInd/>
              <w:textAlignment w:val="auto"/>
              <w:rPr>
                <w:noProof/>
                <w:lang w:val="es-ES"/>
              </w:rPr>
            </w:pPr>
            <w:r>
              <w:rPr>
                <w:noProof/>
                <w:lang w:val="es-MX" w:eastAsia="es-MX"/>
              </w:rPr>
              <w:pict>
                <v:line id="_x0000_s1053" style="position:absolute;left:0;text-align:left;z-index:251683840;mso-position-horizontal-relative:text;mso-position-vertical-relative:text" from="110.85pt,357.5pt" to="110.85pt,376.1pt">
                  <v:stroke endarrow="block"/>
                </v:line>
              </w:pict>
            </w:r>
            <w:r>
              <w:rPr>
                <w:noProof/>
                <w:lang w:val="es-MX" w:eastAsia="es-MX"/>
              </w:rPr>
              <w:pict>
                <v:group id="_x0000_s1037" style="position:absolute;left:0;text-align:left;margin-left:67.05pt;margin-top:376.8pt;width:100.5pt;height:85.85pt;z-index:251671552;mso-position-horizontal-relative:text;mso-position-vertical-relative:text" coordorigin="8628,11392" coordsize="2010,1717">
                  <v:line id="_x0000_s1038" style="position:absolute" from="9612,12612" to="9612,12826">
                    <v:stroke endarrow="block"/>
                  </v:line>
                  <v:shape id="_x0000_s1039" type="#_x0000_t114" style="position:absolute;left:9051;top:11926;width:1587;height:720">
                    <v:textbox style="mso-next-textbox:#_x0000_s1039" inset=".5mm,,.5mm">
                      <w:txbxContent>
                        <w:p w:rsidR="005B56C0" w:rsidRPr="00942AB1" w:rsidRDefault="005B56C0" w:rsidP="005B56C0">
                          <w:pPr>
                            <w:jc w:val="center"/>
                            <w:rPr>
                              <w:sz w:val="10"/>
                              <w:szCs w:val="10"/>
                              <w:lang w:val="es-ES"/>
                            </w:rPr>
                          </w:pPr>
                        </w:p>
                        <w:p w:rsidR="005B56C0" w:rsidRDefault="005B56C0" w:rsidP="005B56C0">
                          <w:pPr>
                            <w:jc w:val="center"/>
                            <w:rPr>
                              <w:rFonts w:cs="Arial"/>
                              <w:bCs/>
                              <w:sz w:val="10"/>
                              <w:szCs w:val="10"/>
                            </w:rPr>
                          </w:pPr>
                        </w:p>
                        <w:p w:rsidR="005B56C0" w:rsidRPr="00942AB1" w:rsidRDefault="005B56C0" w:rsidP="005B56C0">
                          <w:pPr>
                            <w:jc w:val="center"/>
                            <w:rPr>
                              <w:rFonts w:cs="Arial"/>
                              <w:sz w:val="10"/>
                              <w:szCs w:val="10"/>
                            </w:rPr>
                          </w:pPr>
                          <w:r>
                            <w:rPr>
                              <w:rFonts w:cs="Arial"/>
                              <w:bCs/>
                              <w:sz w:val="10"/>
                              <w:szCs w:val="10"/>
                            </w:rPr>
                            <w:t xml:space="preserve">Copia de </w:t>
                          </w:r>
                          <w:proofErr w:type="spellStart"/>
                          <w:r>
                            <w:rPr>
                              <w:rFonts w:cs="Arial"/>
                              <w:bCs/>
                              <w:sz w:val="10"/>
                              <w:szCs w:val="10"/>
                            </w:rPr>
                            <w:t>FOMOPE</w:t>
                          </w:r>
                          <w:proofErr w:type="spellEnd"/>
                          <w:r>
                            <w:rPr>
                              <w:rFonts w:cs="Arial"/>
                              <w:bCs/>
                              <w:sz w:val="10"/>
                              <w:szCs w:val="10"/>
                            </w:rPr>
                            <w:t xml:space="preserve"> operado y </w:t>
                          </w:r>
                          <w:proofErr w:type="spellStart"/>
                          <w:r>
                            <w:rPr>
                              <w:rFonts w:cs="Arial"/>
                              <w:bCs/>
                              <w:sz w:val="10"/>
                              <w:szCs w:val="10"/>
                            </w:rPr>
                            <w:t>CCT</w:t>
                          </w:r>
                          <w:proofErr w:type="spellEnd"/>
                        </w:p>
                      </w:txbxContent>
                    </v:textbox>
                  </v:shape>
                  <v:rect id="_x0000_s1040" style="position:absolute;left:8628;top:11392;width:1701;height:720">
                    <v:textbox style="mso-next-textbox:#_x0000_s1040" inset=",2.5mm">
                      <w:txbxContent>
                        <w:p w:rsidR="005B56C0" w:rsidRPr="00942AB1" w:rsidRDefault="005B56C0" w:rsidP="005B56C0">
                          <w:pPr>
                            <w:jc w:val="center"/>
                            <w:rPr>
                              <w:sz w:val="14"/>
                              <w:szCs w:val="14"/>
                            </w:rPr>
                          </w:pPr>
                          <w:r>
                            <w:rPr>
                              <w:rFonts w:cs="Arial"/>
                              <w:sz w:val="14"/>
                              <w:szCs w:val="14"/>
                            </w:rPr>
                            <w:t>Culminación de Movimiento</w:t>
                          </w:r>
                        </w:p>
                      </w:txbxContent>
                    </v:textbox>
                  </v:rect>
                  <v:shape id="_x0000_s1041" type="#_x0000_t116" style="position:absolute;left:8901;top:12826;width:1417;height:283">
                    <v:textbox style="mso-next-textbox:#_x0000_s1041" inset=",.3mm,,.3mm">
                      <w:txbxContent>
                        <w:p w:rsidR="005B56C0" w:rsidRPr="00D339A5" w:rsidRDefault="005B56C0" w:rsidP="005B56C0">
                          <w:pPr>
                            <w:jc w:val="center"/>
                            <w:rPr>
                              <w:sz w:val="14"/>
                              <w:szCs w:val="14"/>
                              <w:lang w:val="es-ES"/>
                            </w:rPr>
                          </w:pPr>
                          <w:r>
                            <w:rPr>
                              <w:sz w:val="14"/>
                              <w:szCs w:val="14"/>
                              <w:lang w:val="es-ES"/>
                            </w:rPr>
                            <w:t>TERMINO</w:t>
                          </w:r>
                        </w:p>
                      </w:txbxContent>
                    </v:textbox>
                  </v:shape>
                </v:group>
              </w:pict>
            </w:r>
            <w:r>
              <w:rPr>
                <w:noProof/>
                <w:lang w:val="es-MX" w:eastAsia="es-MX"/>
              </w:rPr>
              <w:pict>
                <v:shape id="_x0000_s1036" type="#_x0000_t202" style="position:absolute;left:0;text-align:left;margin-left:139.2pt;margin-top:363.65pt;width:24pt;height:18pt;z-index:251670528;mso-position-horizontal-relative:text;mso-position-vertical-relative:text" filled="f" stroked="f">
                  <v:textbox style="mso-next-textbox:#_x0000_s1036">
                    <w:txbxContent>
                      <w:p w:rsidR="005B56C0" w:rsidRPr="00942AB1" w:rsidRDefault="005B56C0" w:rsidP="005B56C0">
                        <w:pPr>
                          <w:rPr>
                            <w:sz w:val="10"/>
                            <w:szCs w:val="10"/>
                            <w:lang w:val="es-ES"/>
                          </w:rPr>
                        </w:pPr>
                        <w:r>
                          <w:rPr>
                            <w:sz w:val="10"/>
                            <w:szCs w:val="10"/>
                            <w:lang w:val="es-ES"/>
                          </w:rPr>
                          <w:t>6</w:t>
                        </w:r>
                      </w:p>
                    </w:txbxContent>
                  </v:textbox>
                </v:shape>
              </w:pict>
            </w:r>
            <w:r w:rsidRPr="00095742">
              <w:rPr>
                <w:noProof/>
                <w:lang w:eastAsia="es-MX"/>
              </w:rPr>
              <w:pict>
                <v:shape id="_x0000_s1035" type="#_x0000_t202" style="position:absolute;left:0;text-align:left;margin-left:139.2pt;margin-top:282.35pt;width:24pt;height:18pt;z-index:251669504;mso-position-horizontal-relative:text;mso-position-vertical-relative:text" filled="f" stroked="f">
                  <v:textbox style="mso-next-textbox:#_x0000_s1035">
                    <w:txbxContent>
                      <w:p w:rsidR="005B56C0" w:rsidRPr="00942AB1" w:rsidRDefault="005B56C0" w:rsidP="005B56C0">
                        <w:pPr>
                          <w:rPr>
                            <w:sz w:val="10"/>
                            <w:szCs w:val="10"/>
                            <w:lang w:val="es-ES"/>
                          </w:rPr>
                        </w:pPr>
                        <w:r>
                          <w:rPr>
                            <w:sz w:val="10"/>
                            <w:szCs w:val="10"/>
                            <w:lang w:val="es-ES"/>
                          </w:rPr>
                          <w:t>5</w:t>
                        </w:r>
                      </w:p>
                    </w:txbxContent>
                  </v:textbox>
                </v:shape>
              </w:pict>
            </w:r>
            <w:r>
              <w:rPr>
                <w:noProof/>
                <w:lang w:val="es-MX" w:eastAsia="es-MX"/>
              </w:rPr>
              <w:pict>
                <v:shape id="_x0000_s1046" type="#_x0000_t114" style="position:absolute;left:0;text-align:left;margin-left:96.55pt;margin-top:64pt;width:78.6pt;height:35.35pt;z-index:251676672;mso-position-horizontal-relative:text;mso-position-vertical-relative:text">
                  <v:textbox style="mso-next-textbox:#_x0000_s1046" inset=",2.5mm">
                    <w:txbxContent>
                      <w:p w:rsidR="005B56C0" w:rsidRPr="00942AB1" w:rsidRDefault="005B56C0" w:rsidP="005B56C0">
                        <w:pPr>
                          <w:jc w:val="center"/>
                          <w:rPr>
                            <w:sz w:val="10"/>
                            <w:szCs w:val="10"/>
                            <w:lang w:val="es-ES"/>
                          </w:rPr>
                        </w:pPr>
                      </w:p>
                      <w:p w:rsidR="005B56C0" w:rsidRPr="00034CF4" w:rsidRDefault="005B56C0" w:rsidP="005B56C0">
                        <w:pPr>
                          <w:jc w:val="center"/>
                          <w:rPr>
                            <w:sz w:val="10"/>
                            <w:szCs w:val="10"/>
                            <w:lang w:val="es-ES"/>
                          </w:rPr>
                        </w:pPr>
                        <w:r>
                          <w:rPr>
                            <w:sz w:val="10"/>
                            <w:szCs w:val="10"/>
                            <w:lang w:val="es-ES"/>
                          </w:rPr>
                          <w:t>Normatividad</w:t>
                        </w:r>
                      </w:p>
                    </w:txbxContent>
                  </v:textbox>
                </v:shape>
              </w:pict>
            </w:r>
            <w:r>
              <w:rPr>
                <w:noProof/>
                <w:lang w:val="es-MX" w:eastAsia="es-MX"/>
              </w:rPr>
              <w:pict>
                <v:shape id="_x0000_s1027" type="#_x0000_t114" style="position:absolute;left:0;text-align:left;margin-left:97.05pt;margin-top:151.05pt;width:78.1pt;height:36.05pt;z-index:251661312;mso-position-horizontal-relative:text;mso-position-vertical-relative:text">
                  <v:textbox style="mso-next-textbox:#_x0000_s1027" inset=",2.5mm">
                    <w:txbxContent>
                      <w:p w:rsidR="005B56C0" w:rsidRPr="00942AB1" w:rsidRDefault="005B56C0" w:rsidP="005B56C0">
                        <w:pPr>
                          <w:jc w:val="center"/>
                          <w:rPr>
                            <w:sz w:val="10"/>
                            <w:szCs w:val="10"/>
                            <w:lang w:val="es-ES"/>
                          </w:rPr>
                        </w:pPr>
                      </w:p>
                      <w:p w:rsidR="005B56C0" w:rsidRPr="008C65D9" w:rsidRDefault="005B56C0" w:rsidP="005B56C0">
                        <w:pPr>
                          <w:jc w:val="center"/>
                          <w:rPr>
                            <w:sz w:val="8"/>
                            <w:szCs w:val="8"/>
                            <w:lang w:val="es-ES"/>
                          </w:rPr>
                        </w:pPr>
                        <w:proofErr w:type="spellStart"/>
                        <w:r>
                          <w:rPr>
                            <w:sz w:val="8"/>
                            <w:szCs w:val="8"/>
                            <w:lang w:val="es-ES"/>
                          </w:rPr>
                          <w:t>Kardex</w:t>
                        </w:r>
                        <w:proofErr w:type="spellEnd"/>
                        <w:r>
                          <w:rPr>
                            <w:sz w:val="8"/>
                            <w:szCs w:val="8"/>
                            <w:lang w:val="es-ES"/>
                          </w:rPr>
                          <w:t>, listas y reportes de asistencia</w:t>
                        </w:r>
                      </w:p>
                      <w:p w:rsidR="005B56C0" w:rsidRPr="008C65D9" w:rsidRDefault="005B56C0" w:rsidP="005B56C0">
                        <w:pPr>
                          <w:jc w:val="center"/>
                          <w:rPr>
                            <w:sz w:val="8"/>
                            <w:szCs w:val="8"/>
                            <w:lang w:val="es-ES"/>
                          </w:rPr>
                        </w:pPr>
                      </w:p>
                    </w:txbxContent>
                  </v:textbox>
                </v:shape>
              </w:pict>
            </w:r>
            <w:r>
              <w:rPr>
                <w:noProof/>
                <w:lang w:val="es-MX" w:eastAsia="es-MX"/>
              </w:rPr>
              <w:pict>
                <v:shape id="_x0000_s1026" type="#_x0000_t114" style="position:absolute;left:0;text-align:left;margin-left:100.7pt;margin-top:237.35pt;width:79.35pt;height:36.75pt;z-index:251660288;mso-position-horizontal-relative:text;mso-position-vertical-relative:text">
                  <v:textbox style="mso-next-textbox:#_x0000_s1026" inset=",2.5mm">
                    <w:txbxContent>
                      <w:p w:rsidR="005B56C0" w:rsidRPr="00C440A2" w:rsidRDefault="005B56C0" w:rsidP="005B56C0">
                        <w:pPr>
                          <w:jc w:val="center"/>
                          <w:rPr>
                            <w:sz w:val="8"/>
                            <w:szCs w:val="8"/>
                            <w:lang w:val="es-ES"/>
                          </w:rPr>
                        </w:pPr>
                      </w:p>
                      <w:p w:rsidR="005B56C0" w:rsidRPr="008C65D9" w:rsidRDefault="005B56C0" w:rsidP="005B56C0">
                        <w:pPr>
                          <w:jc w:val="center"/>
                          <w:rPr>
                            <w:sz w:val="8"/>
                            <w:szCs w:val="8"/>
                            <w:lang w:val="es-ES"/>
                          </w:rPr>
                        </w:pPr>
                        <w:r>
                          <w:rPr>
                            <w:sz w:val="8"/>
                            <w:szCs w:val="8"/>
                            <w:lang w:val="es-ES"/>
                          </w:rPr>
                          <w:t>Hoja de diversos, formatos de faltas y sanciones y oficio</w:t>
                        </w:r>
                      </w:p>
                    </w:txbxContent>
                  </v:textbox>
                </v:shape>
              </w:pict>
            </w:r>
            <w:r w:rsidRPr="00095742">
              <w:rPr>
                <w:noProof/>
                <w:lang w:eastAsia="es-MX"/>
              </w:rPr>
              <w:pict>
                <v:shape id="_x0000_s1049" type="#_x0000_t114" style="position:absolute;left:0;text-align:left;margin-left:100.7pt;margin-top:321.5pt;width:79.35pt;height:36pt;z-index:251679744;mso-position-horizontal-relative:text;mso-position-vertical-relative:text">
                  <v:textbox style="mso-next-textbox:#_x0000_s1049" inset=".5mm,,.5mm">
                    <w:txbxContent>
                      <w:p w:rsidR="005B56C0" w:rsidRPr="00942AB1" w:rsidRDefault="005B56C0" w:rsidP="005B56C0">
                        <w:pPr>
                          <w:jc w:val="center"/>
                          <w:rPr>
                            <w:sz w:val="10"/>
                            <w:szCs w:val="10"/>
                            <w:lang w:val="es-ES"/>
                          </w:rPr>
                        </w:pPr>
                      </w:p>
                      <w:p w:rsidR="005B56C0" w:rsidRDefault="005B56C0" w:rsidP="005B56C0">
                        <w:pPr>
                          <w:jc w:val="center"/>
                          <w:rPr>
                            <w:rFonts w:cs="Arial"/>
                            <w:bCs/>
                            <w:sz w:val="10"/>
                            <w:szCs w:val="10"/>
                          </w:rPr>
                        </w:pPr>
                      </w:p>
                      <w:p w:rsidR="005B56C0" w:rsidRPr="00942AB1" w:rsidRDefault="005B56C0" w:rsidP="005B56C0">
                        <w:pPr>
                          <w:jc w:val="center"/>
                          <w:rPr>
                            <w:rFonts w:cs="Arial"/>
                            <w:sz w:val="10"/>
                            <w:szCs w:val="10"/>
                          </w:rPr>
                        </w:pPr>
                        <w:r>
                          <w:rPr>
                            <w:sz w:val="8"/>
                            <w:szCs w:val="8"/>
                            <w:lang w:val="es-ES"/>
                          </w:rPr>
                          <w:t>Hoja de diversos, formatos de faltas y sanciones y oficio</w:t>
                        </w:r>
                      </w:p>
                      <w:p w:rsidR="005B56C0" w:rsidRPr="00942AB1" w:rsidRDefault="005B56C0" w:rsidP="005B56C0">
                        <w:pPr>
                          <w:jc w:val="center"/>
                          <w:rPr>
                            <w:rFonts w:cs="Arial"/>
                            <w:sz w:val="10"/>
                            <w:szCs w:val="10"/>
                          </w:rPr>
                        </w:pPr>
                      </w:p>
                    </w:txbxContent>
                  </v:textbox>
                </v:shape>
              </w:pict>
            </w:r>
            <w:r w:rsidRPr="00095742">
              <w:rPr>
                <w:noProof/>
                <w:lang w:eastAsia="es-MX"/>
              </w:rPr>
              <w:pict>
                <v:line id="_x0000_s1051" style="position:absolute;left:0;text-align:left;z-index:251681792;mso-position-horizontal-relative:text;mso-position-vertical-relative:text" from="110.1pt,274.1pt" to="110.1pt,295.85pt">
                  <v:stroke endarrow="block"/>
                </v:line>
              </w:pict>
            </w:r>
            <w:r w:rsidRPr="00095742">
              <w:rPr>
                <w:noProof/>
                <w:lang w:eastAsia="es-MX"/>
              </w:rPr>
              <w:pict>
                <v:rect id="_x0000_s1050" style="position:absolute;left:0;text-align:left;margin-left:67.05pt;margin-top:295.85pt;width:85.05pt;height:36pt;z-index:251680768;mso-position-horizontal-relative:text;mso-position-vertical-relative:text">
                  <v:textbox style="mso-next-textbox:#_x0000_s1050" inset=".5mm,2.5mm,.5mm">
                    <w:txbxContent>
                      <w:p w:rsidR="005B56C0" w:rsidRPr="00D339A5" w:rsidRDefault="005B56C0" w:rsidP="005B56C0">
                        <w:pPr>
                          <w:jc w:val="center"/>
                          <w:rPr>
                            <w:sz w:val="14"/>
                            <w:szCs w:val="14"/>
                          </w:rPr>
                        </w:pPr>
                        <w:r>
                          <w:rPr>
                            <w:rFonts w:cs="Arial"/>
                            <w:sz w:val="14"/>
                            <w:szCs w:val="14"/>
                          </w:rPr>
                          <w:t>Autorización y envío de movimientos</w:t>
                        </w:r>
                        <w:r w:rsidRPr="00D339A5">
                          <w:rPr>
                            <w:rFonts w:cs="Arial"/>
                            <w:sz w:val="14"/>
                            <w:szCs w:val="14"/>
                          </w:rPr>
                          <w:t xml:space="preserve"> </w:t>
                        </w:r>
                      </w:p>
                    </w:txbxContent>
                  </v:textbox>
                </v:rect>
              </w:pict>
            </w:r>
            <w:r>
              <w:rPr>
                <w:noProof/>
                <w:lang w:val="es-MX" w:eastAsia="es-MX"/>
              </w:rPr>
              <w:pict>
                <v:shape id="_x0000_s1045" type="#_x0000_t202" style="position:absolute;left:0;text-align:left;margin-left:139.2pt;margin-top:194.05pt;width:24pt;height:14.8pt;z-index:251675648;mso-position-horizontal-relative:text;mso-position-vertical-relative:text" filled="f" stroked="f">
                  <v:textbox style="mso-next-textbox:#_x0000_s1045">
                    <w:txbxContent>
                      <w:p w:rsidR="005B56C0" w:rsidRPr="00942AB1" w:rsidRDefault="005B56C0" w:rsidP="005B56C0">
                        <w:pPr>
                          <w:rPr>
                            <w:sz w:val="10"/>
                            <w:szCs w:val="10"/>
                            <w:lang w:val="es-ES"/>
                          </w:rPr>
                        </w:pPr>
                        <w:r>
                          <w:rPr>
                            <w:sz w:val="10"/>
                            <w:szCs w:val="10"/>
                            <w:lang w:val="es-ES"/>
                          </w:rPr>
                          <w:t>4</w:t>
                        </w:r>
                      </w:p>
                    </w:txbxContent>
                  </v:textbox>
                </v:shape>
              </w:pict>
            </w:r>
            <w:r>
              <w:rPr>
                <w:noProof/>
                <w:lang w:val="es-MX" w:eastAsia="es-MX"/>
              </w:rPr>
              <w:pict>
                <v:rect id="_x0000_s1043" style="position:absolute;left:0;text-align:left;margin-left:67.05pt;margin-top:208.85pt;width:85.05pt;height:35.95pt;z-index:251673600;mso-position-horizontal-relative:text;mso-position-vertical-relative:text">
                  <v:textbox style="mso-next-textbox:#_x0000_s1043" inset=".5mm,2.5mm,.5mm">
                    <w:txbxContent>
                      <w:p w:rsidR="005B56C0" w:rsidRPr="0028036D" w:rsidRDefault="005B56C0" w:rsidP="005B56C0">
                        <w:pPr>
                          <w:jc w:val="center"/>
                          <w:rPr>
                            <w:rFonts w:cs="Arial"/>
                            <w:sz w:val="10"/>
                            <w:szCs w:val="10"/>
                          </w:rPr>
                        </w:pPr>
                      </w:p>
                      <w:p w:rsidR="005B56C0" w:rsidRPr="00D339A5" w:rsidRDefault="005B56C0" w:rsidP="005B56C0">
                        <w:pPr>
                          <w:jc w:val="center"/>
                          <w:rPr>
                            <w:sz w:val="14"/>
                            <w:szCs w:val="14"/>
                          </w:rPr>
                        </w:pPr>
                        <w:r>
                          <w:rPr>
                            <w:rFonts w:cs="Arial"/>
                            <w:sz w:val="14"/>
                            <w:szCs w:val="14"/>
                          </w:rPr>
                          <w:t xml:space="preserve">Aplicación de faltas y sanciones </w:t>
                        </w:r>
                      </w:p>
                      <w:p w:rsidR="005B56C0" w:rsidRPr="009E2220" w:rsidRDefault="005B56C0" w:rsidP="005B56C0">
                        <w:pPr>
                          <w:rPr>
                            <w:szCs w:val="14"/>
                          </w:rPr>
                        </w:pPr>
                      </w:p>
                    </w:txbxContent>
                  </v:textbox>
                </v:rect>
              </w:pict>
            </w:r>
            <w:r>
              <w:rPr>
                <w:noProof/>
                <w:lang w:val="es-MX" w:eastAsia="es-MX"/>
              </w:rPr>
              <w:pict>
                <v:shape id="_x0000_s1042" type="#_x0000_t202" style="position:absolute;left:0;text-align:left;margin-left:139.2pt;margin-top:108.35pt;width:24pt;height:18pt;z-index:251672576;mso-position-horizontal-relative:text;mso-position-vertical-relative:text" filled="f" stroked="f">
                  <v:textbox style="mso-next-textbox:#_x0000_s1042">
                    <w:txbxContent>
                      <w:p w:rsidR="005B56C0" w:rsidRPr="00942AB1" w:rsidRDefault="005B56C0" w:rsidP="005B56C0">
                        <w:pPr>
                          <w:rPr>
                            <w:sz w:val="10"/>
                            <w:szCs w:val="10"/>
                            <w:lang w:val="es-ES"/>
                          </w:rPr>
                        </w:pPr>
                        <w:r>
                          <w:rPr>
                            <w:sz w:val="10"/>
                            <w:szCs w:val="10"/>
                            <w:lang w:val="es-ES"/>
                          </w:rPr>
                          <w:t>3</w:t>
                        </w:r>
                      </w:p>
                    </w:txbxContent>
                  </v:textbox>
                </v:shape>
              </w:pict>
            </w:r>
            <w:r>
              <w:rPr>
                <w:noProof/>
                <w:lang w:val="es-MX" w:eastAsia="es-MX"/>
              </w:rPr>
              <w:pict>
                <v:rect id="_x0000_s1048" style="position:absolute;left:0;text-align:left;margin-left:67.05pt;margin-top:123.35pt;width:85.05pt;height:35.95pt;z-index:251678720;mso-position-horizontal-relative:text;mso-position-vertical-relative:text">
                  <v:textbox style="mso-next-textbox:#_x0000_s1048" inset=".5mm,2.5mm,.5mm">
                    <w:txbxContent>
                      <w:p w:rsidR="005B56C0" w:rsidRPr="0028036D" w:rsidRDefault="005B56C0" w:rsidP="005B56C0">
                        <w:pPr>
                          <w:jc w:val="center"/>
                          <w:rPr>
                            <w:rFonts w:cs="Arial"/>
                            <w:sz w:val="10"/>
                            <w:szCs w:val="10"/>
                          </w:rPr>
                        </w:pPr>
                      </w:p>
                      <w:p w:rsidR="005B56C0" w:rsidRPr="00D339A5" w:rsidRDefault="005B56C0" w:rsidP="005B56C0">
                        <w:pPr>
                          <w:jc w:val="center"/>
                          <w:rPr>
                            <w:sz w:val="14"/>
                            <w:szCs w:val="14"/>
                          </w:rPr>
                        </w:pPr>
                        <w:r>
                          <w:rPr>
                            <w:rFonts w:cs="Arial"/>
                            <w:sz w:val="14"/>
                            <w:szCs w:val="14"/>
                          </w:rPr>
                          <w:t xml:space="preserve">Conciliación de registros </w:t>
                        </w:r>
                      </w:p>
                      <w:p w:rsidR="005B56C0" w:rsidRPr="009E2220" w:rsidRDefault="005B56C0" w:rsidP="005B56C0">
                        <w:pPr>
                          <w:rPr>
                            <w:szCs w:val="14"/>
                          </w:rPr>
                        </w:pPr>
                      </w:p>
                    </w:txbxContent>
                  </v:textbox>
                </v:rect>
              </w:pict>
            </w:r>
            <w:r>
              <w:rPr>
                <w:noProof/>
                <w:lang w:val="es-MX" w:eastAsia="es-MX"/>
              </w:rPr>
              <w:pict>
                <v:line id="_x0000_s1044" style="position:absolute;left:0;text-align:left;z-index:251674624;mso-position-horizontal-relative:text;mso-position-vertical-relative:text" from="110.85pt,187.1pt" to="111.05pt,208.85pt">
                  <v:stroke endarrow="block"/>
                </v:line>
              </w:pict>
            </w:r>
            <w:r>
              <w:rPr>
                <w:noProof/>
                <w:lang w:val="es-MX" w:eastAsia="es-MX"/>
              </w:rPr>
              <w:pict>
                <v:line id="_x0000_s1034" style="position:absolute;left:0;text-align:left;z-index:251668480;mso-position-horizontal-relative:text;mso-position-vertical-relative:text" from="110.85pt,100.35pt" to="111.05pt,120.35pt">
                  <v:stroke endarrow="block"/>
                </v:line>
              </w:pict>
            </w:r>
            <w:r>
              <w:rPr>
                <w:noProof/>
                <w:lang w:val="es-MX" w:eastAsia="es-MX"/>
              </w:rPr>
              <w:pict>
                <v:shape id="_x0000_s1033" type="#_x0000_t202" style="position:absolute;left:0;text-align:left;margin-left:139.2pt;margin-top:22.65pt;width:24pt;height:18pt;z-index:251667456;mso-position-horizontal-relative:text;mso-position-vertical-relative:text" filled="f" stroked="f">
                  <v:textbox style="mso-next-textbox:#_x0000_s1033">
                    <w:txbxContent>
                      <w:p w:rsidR="005B56C0" w:rsidRPr="00942AB1" w:rsidRDefault="005B56C0" w:rsidP="005B56C0">
                        <w:pPr>
                          <w:rPr>
                            <w:sz w:val="10"/>
                            <w:szCs w:val="10"/>
                            <w:lang w:val="es-ES"/>
                          </w:rPr>
                        </w:pPr>
                        <w:r>
                          <w:rPr>
                            <w:sz w:val="10"/>
                            <w:szCs w:val="10"/>
                            <w:lang w:val="es-ES"/>
                          </w:rPr>
                          <w:t>2</w:t>
                        </w:r>
                      </w:p>
                    </w:txbxContent>
                  </v:textbox>
                </v:shape>
              </w:pict>
            </w:r>
            <w:r>
              <w:rPr>
                <w:noProof/>
                <w:lang w:val="es-MX" w:eastAsia="es-MX"/>
              </w:rPr>
              <w:pict>
                <v:rect id="_x0000_s1047" style="position:absolute;left:0;text-align:left;margin-left:71.4pt;margin-top:38.4pt;width:85.05pt;height:35.95pt;z-index:251677696;mso-position-horizontal-relative:text;mso-position-vertical-relative:text">
                  <v:textbox style="mso-next-textbox:#_x0000_s1047" inset=".5mm,2.5mm,.5mm">
                    <w:txbxContent>
                      <w:p w:rsidR="005B56C0" w:rsidRPr="00D339A5" w:rsidRDefault="005B56C0" w:rsidP="005B56C0">
                        <w:pPr>
                          <w:jc w:val="center"/>
                          <w:rPr>
                            <w:sz w:val="14"/>
                            <w:szCs w:val="14"/>
                          </w:rPr>
                        </w:pPr>
                        <w:r>
                          <w:rPr>
                            <w:rFonts w:cs="Arial"/>
                            <w:sz w:val="14"/>
                            <w:szCs w:val="14"/>
                          </w:rPr>
                          <w:t>Recepción de normatividad y aplica</w:t>
                        </w:r>
                      </w:p>
                      <w:p w:rsidR="005B56C0" w:rsidRPr="009E2220" w:rsidRDefault="005B56C0" w:rsidP="005B56C0">
                        <w:pPr>
                          <w:rPr>
                            <w:szCs w:val="14"/>
                          </w:rPr>
                        </w:pPr>
                      </w:p>
                    </w:txbxContent>
                  </v:textbox>
                </v:rect>
              </w:pict>
            </w:r>
          </w:p>
        </w:tc>
      </w:tr>
    </w:tbl>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r>
        <w:rPr>
          <w:b/>
          <w:sz w:val="22"/>
          <w:szCs w:val="22"/>
        </w:rPr>
        <w:t>6.0    Documentos de referencia</w:t>
      </w:r>
    </w:p>
    <w:p w:rsidR="005B56C0" w:rsidRDefault="005B56C0" w:rsidP="005B56C0">
      <w:pPr>
        <w:rPr>
          <w:b/>
          <w:sz w:val="22"/>
          <w:szCs w:val="22"/>
        </w:rPr>
      </w:pPr>
    </w:p>
    <w:tbl>
      <w:tblPr>
        <w:tblW w:w="10206"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7088"/>
        <w:gridCol w:w="3118"/>
      </w:tblGrid>
      <w:tr w:rsidR="005B56C0" w:rsidTr="00BF4A5A">
        <w:trPr>
          <w:trHeight w:val="454"/>
        </w:trPr>
        <w:tc>
          <w:tcPr>
            <w:tcW w:w="7088" w:type="dxa"/>
            <w:shd w:val="clear" w:color="auto" w:fill="C0C0C0"/>
            <w:vAlign w:val="center"/>
          </w:tcPr>
          <w:p w:rsidR="005B56C0" w:rsidRDefault="005B56C0" w:rsidP="00823684">
            <w:pPr>
              <w:jc w:val="center"/>
              <w:rPr>
                <w:rFonts w:cs="Arial"/>
                <w:b/>
                <w:sz w:val="22"/>
              </w:rPr>
            </w:pPr>
            <w:r>
              <w:rPr>
                <w:rFonts w:cs="Arial"/>
                <w:b/>
                <w:sz w:val="22"/>
              </w:rPr>
              <w:t>Documentos</w:t>
            </w:r>
          </w:p>
        </w:tc>
        <w:tc>
          <w:tcPr>
            <w:tcW w:w="3118" w:type="dxa"/>
            <w:shd w:val="clear" w:color="auto" w:fill="C0C0C0"/>
            <w:vAlign w:val="center"/>
          </w:tcPr>
          <w:p w:rsidR="005B56C0" w:rsidRDefault="005B56C0" w:rsidP="00823684">
            <w:pPr>
              <w:jc w:val="center"/>
              <w:rPr>
                <w:rFonts w:cs="Arial"/>
                <w:b/>
                <w:sz w:val="22"/>
              </w:rPr>
            </w:pPr>
            <w:r>
              <w:rPr>
                <w:rFonts w:cs="Arial"/>
                <w:b/>
                <w:sz w:val="22"/>
              </w:rPr>
              <w:t>Código (cuando aplique)</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Ley Federal de los Trabajadores al Servicio del Estado, Reglamentaria del Apartado B) del Artículo 123 Constitucional.</w:t>
            </w:r>
          </w:p>
        </w:tc>
        <w:tc>
          <w:tcPr>
            <w:tcW w:w="3118" w:type="dxa"/>
            <w:vAlign w:val="center"/>
          </w:tcPr>
          <w:p w:rsidR="005B56C0" w:rsidRDefault="00BF4A5A" w:rsidP="00823684">
            <w:pPr>
              <w:jc w:val="center"/>
              <w:rPr>
                <w:rFonts w:cs="Arial"/>
                <w:color w:val="000000"/>
                <w:sz w:val="22"/>
              </w:rPr>
            </w:pPr>
            <w:r>
              <w:rPr>
                <w:rFonts w:cs="Arial"/>
                <w:color w:val="000000"/>
                <w:sz w:val="22"/>
              </w:rPr>
              <w:t>Mayo 2006</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Reglamento Interior de la Secretaria de Salud</w:t>
            </w:r>
          </w:p>
        </w:tc>
        <w:tc>
          <w:tcPr>
            <w:tcW w:w="3118" w:type="dxa"/>
            <w:vAlign w:val="center"/>
          </w:tcPr>
          <w:p w:rsidR="005B56C0" w:rsidRDefault="005B56C0" w:rsidP="00823684">
            <w:pPr>
              <w:jc w:val="center"/>
              <w:rPr>
                <w:rFonts w:cs="Arial"/>
                <w:color w:val="000000"/>
                <w:sz w:val="22"/>
              </w:rPr>
            </w:pPr>
            <w:r>
              <w:rPr>
                <w:rFonts w:cs="Arial"/>
                <w:color w:val="000000"/>
                <w:sz w:val="22"/>
              </w:rPr>
              <w:t>Enero 2011</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 xml:space="preserve">Manual de Organización específico de los Servicios de Atención </w:t>
            </w:r>
            <w:proofErr w:type="spellStart"/>
            <w:r>
              <w:rPr>
                <w:rFonts w:cs="Arial"/>
                <w:sz w:val="22"/>
              </w:rPr>
              <w:t>Psiquiáteica</w:t>
            </w:r>
            <w:proofErr w:type="spellEnd"/>
            <w:r>
              <w:rPr>
                <w:rFonts w:cs="Arial"/>
                <w:sz w:val="22"/>
              </w:rPr>
              <w:t>.</w:t>
            </w:r>
          </w:p>
        </w:tc>
        <w:tc>
          <w:tcPr>
            <w:tcW w:w="3118" w:type="dxa"/>
            <w:vAlign w:val="center"/>
          </w:tcPr>
          <w:p w:rsidR="005B56C0" w:rsidRDefault="005B56C0" w:rsidP="00823684">
            <w:pPr>
              <w:jc w:val="center"/>
              <w:rPr>
                <w:rFonts w:cs="Arial"/>
                <w:color w:val="000000"/>
                <w:sz w:val="22"/>
              </w:rPr>
            </w:pPr>
            <w:r>
              <w:rPr>
                <w:rFonts w:cs="Arial"/>
                <w:color w:val="000000"/>
                <w:sz w:val="22"/>
              </w:rPr>
              <w:t>Julio 2012</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Guía técnica para la elaboración de manuales de procedimientos de la Secretaría de Salud.</w:t>
            </w:r>
          </w:p>
        </w:tc>
        <w:tc>
          <w:tcPr>
            <w:tcW w:w="3118" w:type="dxa"/>
            <w:vAlign w:val="center"/>
          </w:tcPr>
          <w:p w:rsidR="005B56C0" w:rsidRDefault="00BF4A5A" w:rsidP="00823684">
            <w:pPr>
              <w:jc w:val="center"/>
              <w:rPr>
                <w:rFonts w:cs="Arial"/>
                <w:color w:val="000000"/>
                <w:sz w:val="22"/>
              </w:rPr>
            </w:pPr>
            <w:r>
              <w:rPr>
                <w:rFonts w:cs="Arial"/>
                <w:color w:val="000000"/>
                <w:sz w:val="22"/>
              </w:rPr>
              <w:t>2008</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Catálogo Institucional de Puestos con Indicadores Laborales.</w:t>
            </w:r>
          </w:p>
        </w:tc>
        <w:tc>
          <w:tcPr>
            <w:tcW w:w="3118" w:type="dxa"/>
            <w:vAlign w:val="center"/>
          </w:tcPr>
          <w:p w:rsidR="005B56C0" w:rsidRDefault="00BF4A5A" w:rsidP="00823684">
            <w:pPr>
              <w:jc w:val="center"/>
              <w:rPr>
                <w:rFonts w:cs="Arial"/>
                <w:color w:val="000000"/>
                <w:sz w:val="22"/>
                <w:lang w:val="es-ES"/>
              </w:rPr>
            </w:pPr>
            <w:r>
              <w:rPr>
                <w:rFonts w:cs="Arial"/>
                <w:color w:val="000000"/>
                <w:sz w:val="22"/>
              </w:rPr>
              <w:t>2011</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Catálogo Sectorial de Puestos Afín - Administrativo.</w:t>
            </w:r>
          </w:p>
        </w:tc>
        <w:tc>
          <w:tcPr>
            <w:tcW w:w="3118" w:type="dxa"/>
            <w:vAlign w:val="center"/>
          </w:tcPr>
          <w:p w:rsidR="005B56C0" w:rsidRDefault="00BF4A5A" w:rsidP="00823684">
            <w:pPr>
              <w:jc w:val="center"/>
              <w:rPr>
                <w:rFonts w:cs="Arial"/>
                <w:color w:val="000000"/>
                <w:sz w:val="22"/>
              </w:rPr>
            </w:pPr>
            <w:r>
              <w:rPr>
                <w:rFonts w:cs="Arial"/>
                <w:color w:val="000000"/>
                <w:sz w:val="22"/>
              </w:rPr>
              <w:t>2011</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Condiciones Generales de Trabajo de la Secretaria de Salud.</w:t>
            </w:r>
          </w:p>
        </w:tc>
        <w:tc>
          <w:tcPr>
            <w:tcW w:w="3118" w:type="dxa"/>
            <w:vAlign w:val="center"/>
          </w:tcPr>
          <w:p w:rsidR="005B56C0" w:rsidRDefault="005B56C0" w:rsidP="00823684">
            <w:pPr>
              <w:jc w:val="center"/>
              <w:rPr>
                <w:rFonts w:cs="Arial"/>
                <w:sz w:val="22"/>
                <w:lang w:val="es-ES"/>
              </w:rPr>
            </w:pPr>
            <w:r>
              <w:rPr>
                <w:rFonts w:cs="Arial"/>
                <w:color w:val="000000"/>
                <w:sz w:val="22"/>
              </w:rPr>
              <w:t>2011-2013</w:t>
            </w:r>
          </w:p>
        </w:tc>
      </w:tr>
      <w:tr w:rsidR="005B56C0" w:rsidTr="00BF4A5A">
        <w:trPr>
          <w:trHeight w:val="454"/>
        </w:trPr>
        <w:tc>
          <w:tcPr>
            <w:tcW w:w="7088" w:type="dxa"/>
            <w:vAlign w:val="center"/>
          </w:tcPr>
          <w:p w:rsidR="005B56C0" w:rsidRDefault="005B56C0" w:rsidP="00823684">
            <w:pPr>
              <w:jc w:val="left"/>
              <w:rPr>
                <w:rFonts w:cs="Arial"/>
                <w:sz w:val="22"/>
              </w:rPr>
            </w:pPr>
            <w:r>
              <w:rPr>
                <w:rFonts w:cs="Arial"/>
                <w:sz w:val="22"/>
              </w:rPr>
              <w:t>Lineamientos para la Integración, Manejo y Conservación del Expediente Único de Personal.</w:t>
            </w:r>
          </w:p>
        </w:tc>
        <w:tc>
          <w:tcPr>
            <w:tcW w:w="3118" w:type="dxa"/>
            <w:vAlign w:val="center"/>
          </w:tcPr>
          <w:p w:rsidR="005B56C0" w:rsidRDefault="005B56C0" w:rsidP="00823684">
            <w:pPr>
              <w:jc w:val="center"/>
              <w:rPr>
                <w:rFonts w:cs="Arial"/>
                <w:color w:val="000000"/>
                <w:sz w:val="22"/>
              </w:rPr>
            </w:pPr>
            <w:r>
              <w:rPr>
                <w:rFonts w:cs="Arial"/>
                <w:color w:val="000000"/>
                <w:sz w:val="22"/>
              </w:rPr>
              <w:t>Junio 2006</w:t>
            </w:r>
          </w:p>
        </w:tc>
      </w:tr>
    </w:tbl>
    <w:p w:rsidR="005B56C0" w:rsidRDefault="005B56C0" w:rsidP="005B56C0">
      <w:pPr>
        <w:rPr>
          <w:rFonts w:cs="Arial"/>
          <w:sz w:val="22"/>
        </w:rPr>
      </w:pPr>
    </w:p>
    <w:p w:rsidR="005B56C0" w:rsidRDefault="005B56C0" w:rsidP="005B56C0">
      <w:pPr>
        <w:numPr>
          <w:ilvl w:val="0"/>
          <w:numId w:val="5"/>
        </w:numPr>
        <w:rPr>
          <w:b/>
          <w:sz w:val="22"/>
          <w:szCs w:val="22"/>
        </w:rPr>
      </w:pPr>
      <w:r>
        <w:rPr>
          <w:b/>
          <w:sz w:val="22"/>
          <w:szCs w:val="22"/>
        </w:rPr>
        <w:t xml:space="preserve">Registros </w:t>
      </w:r>
    </w:p>
    <w:p w:rsidR="005B56C0" w:rsidRDefault="005B56C0" w:rsidP="005B56C0">
      <w:pPr>
        <w:ind w:left="567"/>
        <w:rPr>
          <w:b/>
          <w:sz w:val="22"/>
          <w:szCs w:val="22"/>
        </w:rPr>
      </w:pPr>
    </w:p>
    <w:tbl>
      <w:tblPr>
        <w:tblW w:w="10206" w:type="dxa"/>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694"/>
        <w:gridCol w:w="1559"/>
        <w:gridCol w:w="3118"/>
        <w:gridCol w:w="2835"/>
      </w:tblGrid>
      <w:tr w:rsidR="005B56C0" w:rsidTr="00823684">
        <w:tc>
          <w:tcPr>
            <w:tcW w:w="2694" w:type="dxa"/>
            <w:tcBorders>
              <w:top w:val="single" w:sz="8" w:space="0" w:color="auto"/>
              <w:left w:val="single" w:sz="8" w:space="0" w:color="auto"/>
              <w:bottom w:val="single" w:sz="8" w:space="0" w:color="auto"/>
            </w:tcBorders>
            <w:shd w:val="clear" w:color="auto" w:fill="C0C0C0"/>
            <w:vAlign w:val="center"/>
          </w:tcPr>
          <w:p w:rsidR="005B56C0" w:rsidRDefault="005B56C0" w:rsidP="00823684">
            <w:pPr>
              <w:jc w:val="center"/>
              <w:rPr>
                <w:rFonts w:cs="Arial"/>
                <w:b/>
                <w:bCs/>
                <w:sz w:val="22"/>
              </w:rPr>
            </w:pPr>
            <w:r>
              <w:rPr>
                <w:rFonts w:cs="Arial"/>
                <w:b/>
                <w:bCs/>
                <w:sz w:val="22"/>
              </w:rPr>
              <w:t>Registros</w:t>
            </w:r>
          </w:p>
        </w:tc>
        <w:tc>
          <w:tcPr>
            <w:tcW w:w="1559" w:type="dxa"/>
            <w:tcBorders>
              <w:top w:val="single" w:sz="8" w:space="0" w:color="auto"/>
              <w:bottom w:val="single" w:sz="8" w:space="0" w:color="auto"/>
            </w:tcBorders>
            <w:shd w:val="clear" w:color="auto" w:fill="C0C0C0"/>
            <w:vAlign w:val="center"/>
          </w:tcPr>
          <w:p w:rsidR="005B56C0" w:rsidRDefault="005B56C0" w:rsidP="00823684">
            <w:pPr>
              <w:jc w:val="center"/>
              <w:rPr>
                <w:rFonts w:cs="Arial"/>
                <w:b/>
                <w:bCs/>
                <w:sz w:val="22"/>
              </w:rPr>
            </w:pPr>
            <w:r>
              <w:rPr>
                <w:rFonts w:cs="Arial"/>
                <w:b/>
                <w:bCs/>
                <w:sz w:val="22"/>
              </w:rPr>
              <w:t>Tiempo de conservación</w:t>
            </w:r>
          </w:p>
        </w:tc>
        <w:tc>
          <w:tcPr>
            <w:tcW w:w="3118" w:type="dxa"/>
            <w:tcBorders>
              <w:top w:val="single" w:sz="8" w:space="0" w:color="auto"/>
              <w:bottom w:val="single" w:sz="8" w:space="0" w:color="auto"/>
            </w:tcBorders>
            <w:shd w:val="clear" w:color="auto" w:fill="C0C0C0"/>
            <w:vAlign w:val="center"/>
          </w:tcPr>
          <w:p w:rsidR="005B56C0" w:rsidRDefault="005B56C0" w:rsidP="00823684">
            <w:pPr>
              <w:jc w:val="center"/>
              <w:rPr>
                <w:rFonts w:cs="Arial"/>
                <w:b/>
                <w:bCs/>
                <w:sz w:val="22"/>
              </w:rPr>
            </w:pPr>
            <w:r>
              <w:rPr>
                <w:rFonts w:cs="Arial"/>
                <w:b/>
                <w:bCs/>
                <w:sz w:val="22"/>
              </w:rPr>
              <w:t>Responsable de conservarlo</w:t>
            </w:r>
          </w:p>
        </w:tc>
        <w:tc>
          <w:tcPr>
            <w:tcW w:w="2835" w:type="dxa"/>
            <w:tcBorders>
              <w:top w:val="single" w:sz="8" w:space="0" w:color="auto"/>
              <w:bottom w:val="single" w:sz="8" w:space="0" w:color="auto"/>
              <w:right w:val="single" w:sz="8" w:space="0" w:color="auto"/>
            </w:tcBorders>
            <w:shd w:val="clear" w:color="auto" w:fill="C0C0C0"/>
            <w:vAlign w:val="center"/>
          </w:tcPr>
          <w:p w:rsidR="005B56C0" w:rsidRDefault="005B56C0" w:rsidP="00823684">
            <w:pPr>
              <w:jc w:val="center"/>
              <w:rPr>
                <w:rFonts w:cs="Arial"/>
                <w:b/>
                <w:bCs/>
                <w:sz w:val="22"/>
              </w:rPr>
            </w:pPr>
            <w:r>
              <w:rPr>
                <w:rFonts w:cs="Arial"/>
                <w:b/>
                <w:bCs/>
                <w:sz w:val="22"/>
              </w:rPr>
              <w:t>Código de registro o identificación única</w:t>
            </w:r>
          </w:p>
        </w:tc>
      </w:tr>
      <w:tr w:rsidR="005B56C0" w:rsidTr="00823684">
        <w:trPr>
          <w:trHeight w:val="215"/>
        </w:trPr>
        <w:tc>
          <w:tcPr>
            <w:tcW w:w="2694" w:type="dxa"/>
            <w:tcBorders>
              <w:top w:val="single" w:sz="8" w:space="0" w:color="auto"/>
              <w:left w:val="single" w:sz="8" w:space="0" w:color="auto"/>
              <w:bottom w:val="single" w:sz="8" w:space="0" w:color="auto"/>
            </w:tcBorders>
            <w:vAlign w:val="center"/>
          </w:tcPr>
          <w:p w:rsidR="005B56C0" w:rsidRDefault="005B56C0" w:rsidP="00823684">
            <w:pPr>
              <w:pStyle w:val="Piedepgina"/>
              <w:tabs>
                <w:tab w:val="clear" w:pos="4419"/>
                <w:tab w:val="clear" w:pos="8838"/>
              </w:tabs>
              <w:jc w:val="center"/>
              <w:rPr>
                <w:rFonts w:cs="Arial"/>
                <w:bCs/>
                <w:sz w:val="22"/>
                <w:lang w:val="es-ES"/>
              </w:rPr>
            </w:pPr>
            <w:r>
              <w:rPr>
                <w:rFonts w:cs="Arial"/>
                <w:bCs/>
                <w:sz w:val="22"/>
                <w:lang w:val="es-ES"/>
              </w:rPr>
              <w:t>Constancia Global de Movimientos de Descuentos por Faltas Injustificadas</w:t>
            </w:r>
          </w:p>
        </w:tc>
        <w:tc>
          <w:tcPr>
            <w:tcW w:w="1559" w:type="dxa"/>
            <w:tcBorders>
              <w:top w:val="single" w:sz="8" w:space="0" w:color="auto"/>
              <w:bottom w:val="single" w:sz="8" w:space="0" w:color="auto"/>
            </w:tcBorders>
            <w:vAlign w:val="center"/>
          </w:tcPr>
          <w:p w:rsidR="005B56C0" w:rsidRDefault="005B56C0" w:rsidP="00823684">
            <w:pPr>
              <w:jc w:val="center"/>
              <w:rPr>
                <w:rFonts w:cs="Arial"/>
                <w:sz w:val="22"/>
                <w:lang w:val="es-ES"/>
              </w:rPr>
            </w:pPr>
            <w:r>
              <w:rPr>
                <w:rFonts w:cs="Arial"/>
                <w:sz w:val="22"/>
                <w:lang w:val="es-ES"/>
              </w:rPr>
              <w:t>6 años</w:t>
            </w:r>
          </w:p>
        </w:tc>
        <w:tc>
          <w:tcPr>
            <w:tcW w:w="3118" w:type="dxa"/>
            <w:tcBorders>
              <w:top w:val="single" w:sz="8" w:space="0" w:color="auto"/>
              <w:bottom w:val="single" w:sz="8" w:space="0" w:color="auto"/>
            </w:tcBorders>
            <w:vAlign w:val="center"/>
          </w:tcPr>
          <w:p w:rsidR="005B56C0" w:rsidRDefault="005B56C0" w:rsidP="00823684">
            <w:pPr>
              <w:jc w:val="center"/>
              <w:rPr>
                <w:rFonts w:cs="Arial"/>
                <w:sz w:val="22"/>
              </w:rPr>
            </w:pPr>
            <w:r>
              <w:rPr>
                <w:rFonts w:cs="Arial"/>
                <w:bCs/>
                <w:sz w:val="22"/>
                <w:lang w:val="es-ES"/>
              </w:rPr>
              <w:t>Dirección de Administración</w:t>
            </w:r>
          </w:p>
        </w:tc>
        <w:tc>
          <w:tcPr>
            <w:tcW w:w="2835" w:type="dxa"/>
            <w:tcBorders>
              <w:top w:val="single" w:sz="8" w:space="0" w:color="auto"/>
              <w:bottom w:val="single" w:sz="8" w:space="0" w:color="auto"/>
              <w:right w:val="single" w:sz="8" w:space="0" w:color="auto"/>
            </w:tcBorders>
            <w:vAlign w:val="center"/>
          </w:tcPr>
          <w:p w:rsidR="005B56C0" w:rsidRDefault="005B56C0" w:rsidP="00823684">
            <w:pPr>
              <w:jc w:val="center"/>
              <w:rPr>
                <w:rFonts w:cs="Arial"/>
                <w:color w:val="000000"/>
                <w:sz w:val="22"/>
              </w:rPr>
            </w:pPr>
            <w:r>
              <w:rPr>
                <w:rFonts w:cs="Arial"/>
                <w:color w:val="000000"/>
                <w:sz w:val="22"/>
              </w:rPr>
              <w:t>No aplica</w:t>
            </w:r>
          </w:p>
        </w:tc>
      </w:tr>
      <w:tr w:rsidR="005B56C0" w:rsidTr="00823684">
        <w:trPr>
          <w:trHeight w:val="75"/>
        </w:trPr>
        <w:tc>
          <w:tcPr>
            <w:tcW w:w="2694" w:type="dxa"/>
            <w:tcBorders>
              <w:top w:val="single" w:sz="8" w:space="0" w:color="auto"/>
              <w:left w:val="single" w:sz="8" w:space="0" w:color="auto"/>
              <w:bottom w:val="single" w:sz="8" w:space="0" w:color="auto"/>
            </w:tcBorders>
            <w:vAlign w:val="center"/>
          </w:tcPr>
          <w:p w:rsidR="005B56C0" w:rsidRDefault="005B56C0" w:rsidP="00823684">
            <w:pPr>
              <w:pStyle w:val="Piedepgina"/>
              <w:tabs>
                <w:tab w:val="clear" w:pos="4419"/>
                <w:tab w:val="clear" w:pos="8838"/>
              </w:tabs>
              <w:jc w:val="center"/>
              <w:rPr>
                <w:rFonts w:cs="Arial"/>
                <w:bCs/>
                <w:sz w:val="22"/>
                <w:lang w:val="es-ES"/>
              </w:rPr>
            </w:pPr>
            <w:r>
              <w:rPr>
                <w:rFonts w:cs="Arial"/>
                <w:bCs/>
                <w:sz w:val="22"/>
                <w:lang w:val="es-ES"/>
              </w:rPr>
              <w:t>Constancia Global de Movimientos de Sanción por Suspensión Disciplinaria</w:t>
            </w:r>
          </w:p>
        </w:tc>
        <w:tc>
          <w:tcPr>
            <w:tcW w:w="1559" w:type="dxa"/>
            <w:tcBorders>
              <w:top w:val="single" w:sz="8" w:space="0" w:color="auto"/>
              <w:bottom w:val="single" w:sz="8" w:space="0" w:color="auto"/>
            </w:tcBorders>
            <w:vAlign w:val="center"/>
          </w:tcPr>
          <w:p w:rsidR="005B56C0" w:rsidRDefault="005B56C0" w:rsidP="00823684">
            <w:pPr>
              <w:jc w:val="center"/>
              <w:rPr>
                <w:rFonts w:cs="Arial"/>
                <w:sz w:val="22"/>
                <w:lang w:val="es-ES"/>
              </w:rPr>
            </w:pPr>
            <w:r>
              <w:rPr>
                <w:rFonts w:cs="Arial"/>
                <w:sz w:val="22"/>
                <w:lang w:val="es-ES"/>
              </w:rPr>
              <w:t>6 años</w:t>
            </w:r>
          </w:p>
        </w:tc>
        <w:tc>
          <w:tcPr>
            <w:tcW w:w="3118" w:type="dxa"/>
            <w:tcBorders>
              <w:top w:val="single" w:sz="8" w:space="0" w:color="auto"/>
              <w:bottom w:val="single" w:sz="8" w:space="0" w:color="auto"/>
            </w:tcBorders>
            <w:vAlign w:val="center"/>
          </w:tcPr>
          <w:p w:rsidR="005B56C0" w:rsidRDefault="005B56C0" w:rsidP="00823684">
            <w:pPr>
              <w:jc w:val="center"/>
              <w:rPr>
                <w:rFonts w:cs="Arial"/>
                <w:sz w:val="22"/>
              </w:rPr>
            </w:pPr>
            <w:r>
              <w:rPr>
                <w:rFonts w:cs="Arial"/>
                <w:bCs/>
                <w:sz w:val="22"/>
                <w:lang w:val="es-ES"/>
              </w:rPr>
              <w:t>Dirección de Administración</w:t>
            </w:r>
          </w:p>
        </w:tc>
        <w:tc>
          <w:tcPr>
            <w:tcW w:w="2835" w:type="dxa"/>
            <w:tcBorders>
              <w:top w:val="single" w:sz="8" w:space="0" w:color="auto"/>
              <w:bottom w:val="single" w:sz="8" w:space="0" w:color="auto"/>
              <w:right w:val="single" w:sz="8" w:space="0" w:color="auto"/>
            </w:tcBorders>
            <w:vAlign w:val="center"/>
          </w:tcPr>
          <w:p w:rsidR="005B56C0" w:rsidRDefault="005B56C0" w:rsidP="00823684">
            <w:pPr>
              <w:jc w:val="center"/>
              <w:rPr>
                <w:rFonts w:cs="Arial"/>
                <w:color w:val="000000"/>
                <w:sz w:val="22"/>
              </w:rPr>
            </w:pPr>
            <w:r>
              <w:rPr>
                <w:rFonts w:cs="Arial"/>
                <w:color w:val="000000"/>
                <w:sz w:val="22"/>
              </w:rPr>
              <w:t>No aplica</w:t>
            </w:r>
          </w:p>
        </w:tc>
      </w:tr>
      <w:tr w:rsidR="005B56C0" w:rsidTr="00823684">
        <w:trPr>
          <w:trHeight w:val="75"/>
        </w:trPr>
        <w:tc>
          <w:tcPr>
            <w:tcW w:w="2694" w:type="dxa"/>
            <w:tcBorders>
              <w:top w:val="single" w:sz="8" w:space="0" w:color="auto"/>
              <w:left w:val="single" w:sz="8" w:space="0" w:color="auto"/>
              <w:bottom w:val="single" w:sz="8" w:space="0" w:color="auto"/>
            </w:tcBorders>
            <w:vAlign w:val="center"/>
          </w:tcPr>
          <w:p w:rsidR="005B56C0" w:rsidRDefault="005B56C0" w:rsidP="00823684">
            <w:pPr>
              <w:pStyle w:val="Piedepgina"/>
              <w:tabs>
                <w:tab w:val="clear" w:pos="4419"/>
                <w:tab w:val="clear" w:pos="8838"/>
              </w:tabs>
              <w:jc w:val="center"/>
              <w:rPr>
                <w:rFonts w:cs="Arial"/>
                <w:sz w:val="22"/>
              </w:rPr>
            </w:pPr>
            <w:r>
              <w:rPr>
                <w:rFonts w:cs="Arial"/>
                <w:sz w:val="22"/>
              </w:rPr>
              <w:t>Reportes de asistencia</w:t>
            </w:r>
          </w:p>
        </w:tc>
        <w:tc>
          <w:tcPr>
            <w:tcW w:w="1559" w:type="dxa"/>
            <w:tcBorders>
              <w:top w:val="single" w:sz="8" w:space="0" w:color="auto"/>
              <w:bottom w:val="single" w:sz="8" w:space="0" w:color="auto"/>
            </w:tcBorders>
            <w:vAlign w:val="center"/>
          </w:tcPr>
          <w:p w:rsidR="005B56C0" w:rsidRPr="00B46BA4" w:rsidRDefault="005B56C0" w:rsidP="00823684">
            <w:pPr>
              <w:jc w:val="center"/>
              <w:rPr>
                <w:rFonts w:cs="Arial"/>
                <w:sz w:val="22"/>
              </w:rPr>
            </w:pPr>
            <w:proofErr w:type="spellStart"/>
            <w:r w:rsidRPr="00B46BA4">
              <w:rPr>
                <w:rFonts w:cs="Arial"/>
                <w:sz w:val="22"/>
              </w:rPr>
              <w:t>3años</w:t>
            </w:r>
            <w:proofErr w:type="spellEnd"/>
          </w:p>
        </w:tc>
        <w:tc>
          <w:tcPr>
            <w:tcW w:w="3118" w:type="dxa"/>
            <w:tcBorders>
              <w:top w:val="single" w:sz="8" w:space="0" w:color="auto"/>
              <w:bottom w:val="single" w:sz="8" w:space="0" w:color="auto"/>
            </w:tcBorders>
            <w:vAlign w:val="center"/>
          </w:tcPr>
          <w:p w:rsidR="005B56C0" w:rsidRPr="00B7698D" w:rsidRDefault="005B56C0" w:rsidP="00823684">
            <w:pPr>
              <w:jc w:val="center"/>
              <w:rPr>
                <w:rFonts w:cs="Arial"/>
                <w:bCs/>
                <w:sz w:val="22"/>
                <w:lang w:val="es-ES"/>
              </w:rPr>
            </w:pPr>
            <w:r>
              <w:rPr>
                <w:rFonts w:cs="Arial"/>
                <w:bCs/>
                <w:sz w:val="22"/>
                <w:lang w:val="es-ES"/>
              </w:rPr>
              <w:t>Dirección de Administración</w:t>
            </w:r>
          </w:p>
        </w:tc>
        <w:tc>
          <w:tcPr>
            <w:tcW w:w="2835" w:type="dxa"/>
            <w:tcBorders>
              <w:top w:val="single" w:sz="8" w:space="0" w:color="auto"/>
              <w:bottom w:val="single" w:sz="8" w:space="0" w:color="auto"/>
              <w:right w:val="single" w:sz="8" w:space="0" w:color="auto"/>
            </w:tcBorders>
            <w:vAlign w:val="center"/>
          </w:tcPr>
          <w:p w:rsidR="005B56C0" w:rsidRDefault="005B56C0" w:rsidP="00823684">
            <w:pPr>
              <w:jc w:val="center"/>
              <w:rPr>
                <w:rFonts w:cs="Arial"/>
                <w:color w:val="000000"/>
                <w:sz w:val="22"/>
              </w:rPr>
            </w:pPr>
            <w:r>
              <w:rPr>
                <w:rFonts w:cs="Arial"/>
                <w:color w:val="000000"/>
                <w:sz w:val="22"/>
              </w:rPr>
              <w:t>No aplica</w:t>
            </w:r>
          </w:p>
        </w:tc>
      </w:tr>
      <w:tr w:rsidR="005B56C0" w:rsidTr="00823684">
        <w:trPr>
          <w:trHeight w:val="75"/>
        </w:trPr>
        <w:tc>
          <w:tcPr>
            <w:tcW w:w="2694" w:type="dxa"/>
            <w:tcBorders>
              <w:top w:val="single" w:sz="8" w:space="0" w:color="auto"/>
              <w:left w:val="single" w:sz="8" w:space="0" w:color="auto"/>
              <w:bottom w:val="single" w:sz="8" w:space="0" w:color="auto"/>
            </w:tcBorders>
            <w:vAlign w:val="center"/>
          </w:tcPr>
          <w:p w:rsidR="005B56C0" w:rsidRDefault="005B56C0" w:rsidP="00823684">
            <w:pPr>
              <w:pStyle w:val="Piedepgina"/>
              <w:tabs>
                <w:tab w:val="clear" w:pos="4419"/>
                <w:tab w:val="clear" w:pos="8838"/>
              </w:tabs>
              <w:jc w:val="center"/>
              <w:rPr>
                <w:rFonts w:cs="Arial"/>
                <w:sz w:val="22"/>
              </w:rPr>
            </w:pPr>
            <w:proofErr w:type="spellStart"/>
            <w:r>
              <w:rPr>
                <w:rFonts w:cs="Arial"/>
                <w:sz w:val="22"/>
              </w:rPr>
              <w:t>Kardex</w:t>
            </w:r>
            <w:proofErr w:type="spellEnd"/>
          </w:p>
        </w:tc>
        <w:tc>
          <w:tcPr>
            <w:tcW w:w="1559" w:type="dxa"/>
            <w:tcBorders>
              <w:top w:val="single" w:sz="8" w:space="0" w:color="auto"/>
              <w:bottom w:val="single" w:sz="8" w:space="0" w:color="auto"/>
            </w:tcBorders>
            <w:vAlign w:val="center"/>
          </w:tcPr>
          <w:p w:rsidR="005B56C0" w:rsidRDefault="005B56C0" w:rsidP="00823684">
            <w:pPr>
              <w:jc w:val="center"/>
              <w:rPr>
                <w:rFonts w:cs="Arial"/>
                <w:sz w:val="22"/>
              </w:rPr>
            </w:pPr>
            <w:r>
              <w:rPr>
                <w:rFonts w:cs="Arial"/>
                <w:sz w:val="22"/>
              </w:rPr>
              <w:t>3 años</w:t>
            </w:r>
          </w:p>
        </w:tc>
        <w:tc>
          <w:tcPr>
            <w:tcW w:w="3118" w:type="dxa"/>
            <w:tcBorders>
              <w:top w:val="single" w:sz="8" w:space="0" w:color="auto"/>
              <w:bottom w:val="single" w:sz="8" w:space="0" w:color="auto"/>
            </w:tcBorders>
            <w:vAlign w:val="center"/>
          </w:tcPr>
          <w:p w:rsidR="005B56C0" w:rsidRDefault="005B56C0" w:rsidP="00823684">
            <w:pPr>
              <w:jc w:val="center"/>
              <w:rPr>
                <w:rFonts w:cs="Arial"/>
                <w:bCs/>
                <w:sz w:val="22"/>
                <w:lang w:val="es-ES"/>
              </w:rPr>
            </w:pPr>
            <w:r>
              <w:rPr>
                <w:rFonts w:cs="Arial"/>
                <w:bCs/>
                <w:sz w:val="22"/>
                <w:lang w:val="es-ES"/>
              </w:rPr>
              <w:t>Dirección de Administración</w:t>
            </w:r>
          </w:p>
        </w:tc>
        <w:tc>
          <w:tcPr>
            <w:tcW w:w="2835" w:type="dxa"/>
            <w:tcBorders>
              <w:top w:val="single" w:sz="8" w:space="0" w:color="auto"/>
              <w:bottom w:val="single" w:sz="8" w:space="0" w:color="auto"/>
              <w:right w:val="single" w:sz="8" w:space="0" w:color="auto"/>
            </w:tcBorders>
            <w:vAlign w:val="center"/>
          </w:tcPr>
          <w:p w:rsidR="005B56C0" w:rsidRDefault="005B56C0" w:rsidP="00823684">
            <w:pPr>
              <w:jc w:val="center"/>
              <w:rPr>
                <w:rFonts w:cs="Arial"/>
                <w:color w:val="000000"/>
                <w:sz w:val="22"/>
              </w:rPr>
            </w:pPr>
            <w:r>
              <w:rPr>
                <w:rFonts w:cs="Arial"/>
                <w:color w:val="000000"/>
                <w:sz w:val="22"/>
              </w:rPr>
              <w:t>No aplica</w:t>
            </w:r>
          </w:p>
        </w:tc>
      </w:tr>
      <w:tr w:rsidR="005B56C0" w:rsidTr="00823684">
        <w:trPr>
          <w:trHeight w:val="75"/>
        </w:trPr>
        <w:tc>
          <w:tcPr>
            <w:tcW w:w="2694" w:type="dxa"/>
            <w:tcBorders>
              <w:top w:val="single" w:sz="8" w:space="0" w:color="auto"/>
              <w:left w:val="single" w:sz="8" w:space="0" w:color="auto"/>
              <w:bottom w:val="single" w:sz="8" w:space="0" w:color="auto"/>
            </w:tcBorders>
            <w:vAlign w:val="center"/>
          </w:tcPr>
          <w:p w:rsidR="005B56C0" w:rsidRDefault="005B56C0" w:rsidP="00823684">
            <w:pPr>
              <w:pStyle w:val="Piedepgina"/>
              <w:tabs>
                <w:tab w:val="clear" w:pos="4419"/>
                <w:tab w:val="clear" w:pos="8838"/>
              </w:tabs>
              <w:jc w:val="center"/>
              <w:rPr>
                <w:rFonts w:cs="Arial"/>
                <w:sz w:val="22"/>
              </w:rPr>
            </w:pPr>
            <w:r>
              <w:rPr>
                <w:rFonts w:cs="Arial"/>
                <w:bCs/>
                <w:sz w:val="22"/>
                <w:lang w:val="es-ES"/>
              </w:rPr>
              <w:t>Carpeta de Control Temporal (</w:t>
            </w:r>
            <w:proofErr w:type="spellStart"/>
            <w:r>
              <w:rPr>
                <w:rFonts w:cs="Arial"/>
                <w:bCs/>
                <w:sz w:val="22"/>
                <w:lang w:val="es-ES"/>
              </w:rPr>
              <w:t>CCT</w:t>
            </w:r>
            <w:proofErr w:type="spellEnd"/>
            <w:r>
              <w:rPr>
                <w:rFonts w:cs="Arial"/>
                <w:bCs/>
                <w:sz w:val="22"/>
                <w:lang w:val="es-ES"/>
              </w:rPr>
              <w:t>)</w:t>
            </w:r>
          </w:p>
        </w:tc>
        <w:tc>
          <w:tcPr>
            <w:tcW w:w="1559" w:type="dxa"/>
            <w:tcBorders>
              <w:top w:val="single" w:sz="8" w:space="0" w:color="auto"/>
              <w:bottom w:val="single" w:sz="8" w:space="0" w:color="auto"/>
            </w:tcBorders>
            <w:vAlign w:val="center"/>
          </w:tcPr>
          <w:p w:rsidR="005B56C0" w:rsidRDefault="005B56C0" w:rsidP="00823684">
            <w:pPr>
              <w:jc w:val="center"/>
              <w:rPr>
                <w:rFonts w:cs="Arial"/>
                <w:sz w:val="22"/>
              </w:rPr>
            </w:pPr>
            <w:r>
              <w:rPr>
                <w:rFonts w:cs="Arial"/>
                <w:sz w:val="22"/>
              </w:rPr>
              <w:t>Ejercicio laboral activo</w:t>
            </w:r>
          </w:p>
        </w:tc>
        <w:tc>
          <w:tcPr>
            <w:tcW w:w="3118" w:type="dxa"/>
            <w:tcBorders>
              <w:top w:val="single" w:sz="8" w:space="0" w:color="auto"/>
              <w:bottom w:val="single" w:sz="8" w:space="0" w:color="auto"/>
            </w:tcBorders>
            <w:vAlign w:val="center"/>
          </w:tcPr>
          <w:p w:rsidR="005B56C0" w:rsidRDefault="005B56C0" w:rsidP="00823684">
            <w:pPr>
              <w:jc w:val="center"/>
              <w:rPr>
                <w:rFonts w:cs="Arial"/>
                <w:sz w:val="22"/>
              </w:rPr>
            </w:pPr>
            <w:r>
              <w:rPr>
                <w:rFonts w:cs="Arial"/>
                <w:bCs/>
                <w:sz w:val="22"/>
                <w:lang w:val="es-ES"/>
              </w:rPr>
              <w:t>Dirección de Administración</w:t>
            </w:r>
          </w:p>
        </w:tc>
        <w:tc>
          <w:tcPr>
            <w:tcW w:w="2835" w:type="dxa"/>
            <w:tcBorders>
              <w:top w:val="single" w:sz="8" w:space="0" w:color="auto"/>
              <w:bottom w:val="single" w:sz="8" w:space="0" w:color="auto"/>
              <w:right w:val="single" w:sz="8" w:space="0" w:color="auto"/>
            </w:tcBorders>
            <w:vAlign w:val="center"/>
          </w:tcPr>
          <w:p w:rsidR="005B56C0" w:rsidRDefault="005B56C0" w:rsidP="00823684">
            <w:pPr>
              <w:jc w:val="center"/>
              <w:rPr>
                <w:rFonts w:cs="Arial"/>
                <w:color w:val="000000"/>
                <w:sz w:val="22"/>
              </w:rPr>
            </w:pPr>
            <w:r>
              <w:rPr>
                <w:rFonts w:cs="Arial"/>
                <w:color w:val="000000"/>
                <w:sz w:val="22"/>
              </w:rPr>
              <w:t>No aplica</w:t>
            </w:r>
          </w:p>
        </w:tc>
      </w:tr>
    </w:tbl>
    <w:p w:rsidR="005B56C0" w:rsidRDefault="005B56C0" w:rsidP="005B56C0">
      <w:pPr>
        <w:pStyle w:val="Piedepgina"/>
        <w:rPr>
          <w:rFonts w:cs="Arial"/>
          <w:sz w:val="22"/>
          <w:szCs w:val="22"/>
        </w:rPr>
      </w:pPr>
    </w:p>
    <w:p w:rsidR="005B56C0" w:rsidRDefault="005B56C0" w:rsidP="005B56C0">
      <w:pPr>
        <w:pStyle w:val="Piedepgina"/>
        <w:rPr>
          <w:rFonts w:cs="Arial"/>
          <w:sz w:val="22"/>
          <w:szCs w:val="22"/>
        </w:rPr>
      </w:pPr>
    </w:p>
    <w:p w:rsidR="005B56C0" w:rsidRDefault="005B56C0" w:rsidP="005B56C0">
      <w:pPr>
        <w:pStyle w:val="Piedepgina"/>
        <w:rPr>
          <w:rFonts w:cs="Arial"/>
          <w:sz w:val="22"/>
          <w:szCs w:val="22"/>
        </w:rPr>
      </w:pPr>
    </w:p>
    <w:p w:rsidR="00BF4A5A" w:rsidRDefault="00BF4A5A" w:rsidP="005B56C0">
      <w:pPr>
        <w:pStyle w:val="Piedepgina"/>
        <w:rPr>
          <w:rFonts w:cs="Arial"/>
          <w:sz w:val="22"/>
          <w:szCs w:val="22"/>
        </w:rPr>
      </w:pPr>
    </w:p>
    <w:p w:rsidR="00BF4A5A" w:rsidRDefault="00BF4A5A" w:rsidP="005B56C0">
      <w:pPr>
        <w:pStyle w:val="Piedepgina"/>
        <w:rPr>
          <w:rFonts w:cs="Arial"/>
          <w:sz w:val="22"/>
          <w:szCs w:val="22"/>
        </w:rPr>
      </w:pPr>
    </w:p>
    <w:p w:rsidR="005B56C0" w:rsidRDefault="005B56C0" w:rsidP="005B56C0">
      <w:pPr>
        <w:pStyle w:val="Piedepgina"/>
        <w:rPr>
          <w:rFonts w:cs="Arial"/>
          <w:sz w:val="22"/>
          <w:szCs w:val="22"/>
        </w:rPr>
      </w:pPr>
    </w:p>
    <w:p w:rsidR="005B56C0" w:rsidRDefault="005B56C0" w:rsidP="005B56C0">
      <w:pPr>
        <w:pStyle w:val="Piedepgina"/>
        <w:rPr>
          <w:rFonts w:cs="Arial"/>
          <w:sz w:val="22"/>
          <w:szCs w:val="22"/>
        </w:rPr>
      </w:pPr>
    </w:p>
    <w:p w:rsidR="005B56C0" w:rsidRDefault="005B56C0" w:rsidP="005B56C0">
      <w:pPr>
        <w:pStyle w:val="Piedepgina"/>
        <w:rPr>
          <w:rFonts w:cs="Arial"/>
          <w:sz w:val="22"/>
          <w:szCs w:val="22"/>
        </w:rPr>
      </w:pPr>
    </w:p>
    <w:p w:rsidR="005B56C0" w:rsidRDefault="005B56C0" w:rsidP="005B56C0">
      <w:pPr>
        <w:numPr>
          <w:ilvl w:val="0"/>
          <w:numId w:val="6"/>
        </w:numPr>
        <w:rPr>
          <w:b/>
          <w:sz w:val="22"/>
          <w:szCs w:val="22"/>
        </w:rPr>
      </w:pPr>
      <w:r>
        <w:rPr>
          <w:b/>
          <w:sz w:val="22"/>
          <w:szCs w:val="22"/>
        </w:rPr>
        <w:t>Glosario</w:t>
      </w:r>
    </w:p>
    <w:p w:rsidR="005B56C0" w:rsidRDefault="005B56C0" w:rsidP="005B56C0">
      <w:pPr>
        <w:rPr>
          <w:rFonts w:cs="Arial"/>
          <w:sz w:val="22"/>
          <w:szCs w:val="22"/>
        </w:rPr>
      </w:pPr>
    </w:p>
    <w:p w:rsidR="005B56C0" w:rsidRDefault="005B56C0" w:rsidP="005B56C0">
      <w:pPr>
        <w:numPr>
          <w:ilvl w:val="0"/>
          <w:numId w:val="9"/>
        </w:numPr>
        <w:rPr>
          <w:rFonts w:cs="Arial"/>
          <w:sz w:val="22"/>
          <w:szCs w:val="22"/>
        </w:rPr>
      </w:pPr>
      <w:r>
        <w:rPr>
          <w:rFonts w:cs="Arial"/>
          <w:b/>
          <w:sz w:val="22"/>
          <w:szCs w:val="22"/>
        </w:rPr>
        <w:t xml:space="preserve">Archivar: </w:t>
      </w:r>
      <w:r>
        <w:rPr>
          <w:rFonts w:cs="Arial"/>
          <w:sz w:val="22"/>
          <w:szCs w:val="22"/>
        </w:rPr>
        <w:t>Conjunto de actividades que forman parte del manejo de los archivos.</w:t>
      </w:r>
    </w:p>
    <w:p w:rsidR="005B56C0" w:rsidRDefault="005B56C0" w:rsidP="005B56C0">
      <w:pPr>
        <w:rPr>
          <w:rFonts w:cs="Arial"/>
          <w:sz w:val="22"/>
          <w:szCs w:val="22"/>
        </w:rPr>
      </w:pPr>
    </w:p>
    <w:p w:rsidR="005B56C0" w:rsidRDefault="005B56C0" w:rsidP="005B56C0">
      <w:pPr>
        <w:numPr>
          <w:ilvl w:val="0"/>
          <w:numId w:val="10"/>
        </w:numPr>
        <w:rPr>
          <w:rFonts w:cs="Arial"/>
          <w:sz w:val="22"/>
          <w:szCs w:val="22"/>
        </w:rPr>
      </w:pPr>
      <w:r>
        <w:rPr>
          <w:rFonts w:cs="Arial"/>
          <w:b/>
          <w:bCs/>
          <w:sz w:val="22"/>
          <w:szCs w:val="22"/>
        </w:rPr>
        <w:t xml:space="preserve">Asistencia al Trabajo: </w:t>
      </w:r>
      <w:r>
        <w:rPr>
          <w:rFonts w:cs="Arial"/>
          <w:sz w:val="22"/>
          <w:szCs w:val="22"/>
        </w:rPr>
        <w:t>Es la consecuencia y presentación habitual de los trabajadores al desempeño de sus funciones, de conformidad con las jornadas, días y horarios de trabajo que determinan las Condiciones Generales de Trabajo de la Secretaría de Salud y su Nombramiento.</w:t>
      </w:r>
    </w:p>
    <w:p w:rsidR="005B56C0" w:rsidRDefault="005B56C0" w:rsidP="005B56C0">
      <w:pPr>
        <w:rPr>
          <w:rFonts w:cs="Arial"/>
          <w:sz w:val="22"/>
          <w:szCs w:val="22"/>
        </w:rPr>
      </w:pPr>
    </w:p>
    <w:p w:rsidR="005B56C0" w:rsidRDefault="005B56C0" w:rsidP="005B56C0">
      <w:pPr>
        <w:numPr>
          <w:ilvl w:val="0"/>
          <w:numId w:val="11"/>
        </w:numPr>
        <w:rPr>
          <w:rFonts w:cs="Arial"/>
          <w:sz w:val="22"/>
          <w:szCs w:val="22"/>
          <w:lang w:val="es-ES_tradnl"/>
        </w:rPr>
      </w:pPr>
      <w:r>
        <w:rPr>
          <w:rFonts w:cs="Arial"/>
          <w:b/>
          <w:bCs/>
          <w:sz w:val="22"/>
          <w:szCs w:val="22"/>
          <w:lang w:val="es-ES_tradnl"/>
        </w:rPr>
        <w:t xml:space="preserve">Autorización: </w:t>
      </w:r>
      <w:r>
        <w:rPr>
          <w:rFonts w:cs="Arial"/>
          <w:sz w:val="22"/>
          <w:szCs w:val="22"/>
          <w:lang w:val="es-ES_tradnl"/>
        </w:rPr>
        <w:t>Formalidad que debe cumplirse en documentos oficiales para que se produzca el efecto esperado.</w:t>
      </w:r>
    </w:p>
    <w:p w:rsidR="005B56C0" w:rsidRDefault="005B56C0" w:rsidP="005B56C0">
      <w:pPr>
        <w:rPr>
          <w:rFonts w:cs="Arial"/>
          <w:sz w:val="22"/>
          <w:szCs w:val="22"/>
        </w:rPr>
      </w:pPr>
    </w:p>
    <w:p w:rsidR="005B56C0" w:rsidRDefault="005B56C0" w:rsidP="005B56C0">
      <w:pPr>
        <w:numPr>
          <w:ilvl w:val="0"/>
          <w:numId w:val="20"/>
        </w:numPr>
        <w:rPr>
          <w:rFonts w:cs="Arial"/>
          <w:sz w:val="22"/>
          <w:szCs w:val="22"/>
        </w:rPr>
      </w:pPr>
      <w:r>
        <w:rPr>
          <w:rFonts w:cs="Arial"/>
          <w:b/>
          <w:bCs/>
          <w:sz w:val="22"/>
          <w:szCs w:val="22"/>
        </w:rPr>
        <w:t xml:space="preserve">Deducciones económicas: </w:t>
      </w:r>
      <w:r>
        <w:rPr>
          <w:rFonts w:cs="Arial"/>
          <w:sz w:val="22"/>
          <w:szCs w:val="22"/>
        </w:rPr>
        <w:t>movimientos que permiten la aplicación de las deducciones económicas derivadas de las faltas injustificadas y de las medidas disciplinarias determinadas por infracciones a las Condiciones Generales de Trabajo de la Secretaría de Salud.</w:t>
      </w:r>
    </w:p>
    <w:p w:rsidR="005B56C0" w:rsidRDefault="005B56C0" w:rsidP="005B56C0">
      <w:pPr>
        <w:rPr>
          <w:rFonts w:cs="Arial"/>
          <w:sz w:val="22"/>
          <w:szCs w:val="22"/>
        </w:rPr>
      </w:pPr>
    </w:p>
    <w:p w:rsidR="005B56C0" w:rsidRDefault="005B56C0" w:rsidP="005B56C0">
      <w:pPr>
        <w:numPr>
          <w:ilvl w:val="0"/>
          <w:numId w:val="21"/>
        </w:numPr>
        <w:rPr>
          <w:rFonts w:cs="Arial"/>
          <w:sz w:val="22"/>
          <w:szCs w:val="22"/>
        </w:rPr>
      </w:pPr>
      <w:r>
        <w:rPr>
          <w:rFonts w:cs="Arial"/>
          <w:b/>
          <w:bCs/>
          <w:sz w:val="22"/>
          <w:szCs w:val="22"/>
        </w:rPr>
        <w:t xml:space="preserve">Descuento por faltas injustificadas: </w:t>
      </w:r>
      <w:r>
        <w:rPr>
          <w:rFonts w:cs="Arial"/>
          <w:sz w:val="22"/>
          <w:szCs w:val="22"/>
        </w:rPr>
        <w:t>facultad de la autoridad para descontar del sueldo tabular de los trabajadores, el monto equivalente a los días que dejo de asistir a sus labores sin causa justificada.</w:t>
      </w:r>
    </w:p>
    <w:p w:rsidR="005B56C0" w:rsidRDefault="005B56C0" w:rsidP="005B56C0">
      <w:pPr>
        <w:rPr>
          <w:rFonts w:cs="Arial"/>
          <w:sz w:val="22"/>
          <w:szCs w:val="22"/>
        </w:rPr>
      </w:pPr>
    </w:p>
    <w:p w:rsidR="005B56C0" w:rsidRDefault="005B56C0" w:rsidP="005B56C0">
      <w:pPr>
        <w:numPr>
          <w:ilvl w:val="0"/>
          <w:numId w:val="22"/>
        </w:numPr>
        <w:rPr>
          <w:rFonts w:cs="Arial"/>
          <w:sz w:val="22"/>
          <w:szCs w:val="22"/>
        </w:rPr>
      </w:pPr>
      <w:r>
        <w:rPr>
          <w:rFonts w:cs="Arial"/>
          <w:b/>
          <w:bCs/>
          <w:sz w:val="22"/>
          <w:szCs w:val="22"/>
        </w:rPr>
        <w:t xml:space="preserve">Desempeño: </w:t>
      </w:r>
      <w:r>
        <w:rPr>
          <w:rFonts w:cs="Arial"/>
          <w:sz w:val="22"/>
          <w:szCs w:val="22"/>
        </w:rPr>
        <w:t>La realización de las actividades y funciones que deben desarrollar los trabajadores, de conformidad con el puesto que tienen asignado, para lograr una mayor productividad y calidad en el servicio.</w:t>
      </w:r>
    </w:p>
    <w:p w:rsidR="005B56C0" w:rsidRDefault="005B56C0" w:rsidP="005B56C0">
      <w:pPr>
        <w:rPr>
          <w:rFonts w:cs="Arial"/>
          <w:sz w:val="22"/>
          <w:szCs w:val="22"/>
        </w:rPr>
      </w:pPr>
    </w:p>
    <w:p w:rsidR="005B56C0" w:rsidRDefault="005B56C0" w:rsidP="005B56C0">
      <w:pPr>
        <w:numPr>
          <w:ilvl w:val="0"/>
          <w:numId w:val="23"/>
        </w:numPr>
        <w:rPr>
          <w:rFonts w:cs="Arial"/>
          <w:sz w:val="22"/>
          <w:szCs w:val="22"/>
        </w:rPr>
      </w:pPr>
      <w:r>
        <w:rPr>
          <w:rFonts w:cs="Arial"/>
          <w:b/>
          <w:bCs/>
          <w:sz w:val="22"/>
          <w:szCs w:val="22"/>
        </w:rPr>
        <w:t xml:space="preserve">Días Económicos: </w:t>
      </w:r>
      <w:r>
        <w:rPr>
          <w:rFonts w:cs="Arial"/>
          <w:sz w:val="22"/>
          <w:szCs w:val="22"/>
        </w:rPr>
        <w:t xml:space="preserve">El derecho que tienen los trabajadores de </w:t>
      </w:r>
      <w:proofErr w:type="spellStart"/>
      <w:r>
        <w:rPr>
          <w:rFonts w:cs="Arial"/>
          <w:sz w:val="22"/>
          <w:szCs w:val="22"/>
        </w:rPr>
        <w:t>inasistir</w:t>
      </w:r>
      <w:proofErr w:type="spellEnd"/>
      <w:r>
        <w:rPr>
          <w:rFonts w:cs="Arial"/>
          <w:sz w:val="22"/>
          <w:szCs w:val="22"/>
        </w:rPr>
        <w:t xml:space="preserve"> con goce de sueldo a sus labores, hasta por doce días al año para la atención de asuntos particulares de urgencia; en el entendido de que se autorizarán por el jefe inmediato superior de que trate, sin que excedan de dos días consecutivos por mes.</w:t>
      </w:r>
    </w:p>
    <w:p w:rsidR="005B56C0" w:rsidRDefault="005B56C0" w:rsidP="005B56C0">
      <w:pPr>
        <w:rPr>
          <w:rFonts w:cs="Arial"/>
          <w:sz w:val="22"/>
          <w:szCs w:val="22"/>
        </w:rPr>
      </w:pPr>
    </w:p>
    <w:p w:rsidR="005B56C0" w:rsidRDefault="005B56C0" w:rsidP="005B56C0">
      <w:pPr>
        <w:numPr>
          <w:ilvl w:val="0"/>
          <w:numId w:val="24"/>
        </w:numPr>
        <w:rPr>
          <w:rFonts w:cs="Arial"/>
          <w:sz w:val="22"/>
          <w:szCs w:val="22"/>
        </w:rPr>
      </w:pPr>
      <w:r>
        <w:rPr>
          <w:rFonts w:cs="Arial"/>
          <w:b/>
          <w:bCs/>
          <w:sz w:val="22"/>
          <w:szCs w:val="22"/>
        </w:rPr>
        <w:t xml:space="preserve">Faltas: </w:t>
      </w:r>
      <w:r>
        <w:rPr>
          <w:rFonts w:cs="Arial"/>
          <w:sz w:val="22"/>
          <w:szCs w:val="22"/>
        </w:rPr>
        <w:t>se refiere a la inasistencia de un trabajador a sus labores sin causa justificada</w:t>
      </w:r>
    </w:p>
    <w:p w:rsidR="005B56C0" w:rsidRDefault="005B56C0" w:rsidP="005B56C0">
      <w:pPr>
        <w:rPr>
          <w:rFonts w:cs="Arial"/>
          <w:sz w:val="22"/>
          <w:szCs w:val="22"/>
        </w:rPr>
      </w:pPr>
    </w:p>
    <w:p w:rsidR="005B56C0" w:rsidRDefault="005B56C0" w:rsidP="005B56C0">
      <w:pPr>
        <w:numPr>
          <w:ilvl w:val="0"/>
          <w:numId w:val="25"/>
        </w:numPr>
        <w:rPr>
          <w:rFonts w:cs="Arial"/>
          <w:sz w:val="22"/>
          <w:szCs w:val="22"/>
        </w:rPr>
      </w:pPr>
      <w:r>
        <w:rPr>
          <w:rFonts w:cs="Arial"/>
          <w:b/>
          <w:bCs/>
          <w:sz w:val="22"/>
          <w:szCs w:val="22"/>
        </w:rPr>
        <w:t xml:space="preserve">Horario: </w:t>
      </w:r>
      <w:r>
        <w:rPr>
          <w:rFonts w:cs="Arial"/>
          <w:sz w:val="22"/>
          <w:szCs w:val="22"/>
        </w:rPr>
        <w:t>Es el tiempo comprendido de una hora a otra determinada, durante el cual el trabajador en forma continua o discontinua, desarrolla sus funciones en alguna de las jornadas de trabajo establecidas.</w:t>
      </w:r>
    </w:p>
    <w:p w:rsidR="005B56C0" w:rsidRDefault="005B56C0" w:rsidP="005B56C0">
      <w:pPr>
        <w:rPr>
          <w:rFonts w:cs="Arial"/>
          <w:sz w:val="22"/>
          <w:szCs w:val="22"/>
        </w:rPr>
      </w:pPr>
    </w:p>
    <w:p w:rsidR="005B56C0" w:rsidRDefault="005B56C0" w:rsidP="005B56C0">
      <w:pPr>
        <w:numPr>
          <w:ilvl w:val="0"/>
          <w:numId w:val="26"/>
        </w:numPr>
        <w:rPr>
          <w:rFonts w:cs="Arial"/>
          <w:sz w:val="22"/>
          <w:szCs w:val="22"/>
        </w:rPr>
      </w:pPr>
      <w:r>
        <w:rPr>
          <w:rFonts w:cs="Arial"/>
          <w:b/>
          <w:bCs/>
          <w:sz w:val="22"/>
          <w:szCs w:val="22"/>
        </w:rPr>
        <w:t xml:space="preserve">Incidencia Laboral: </w:t>
      </w:r>
      <w:r>
        <w:rPr>
          <w:rFonts w:cs="Arial"/>
          <w:sz w:val="22"/>
          <w:szCs w:val="22"/>
        </w:rPr>
        <w:t>Aquella falta o contravención a la normatividad en materia de asistencia, puntualidad y permanencia, en que incurre el trabajador”, entre en las que encontramos a las faltas de asistencia, a los retardos, a las omisiones en el registro de la entrada o la salida, al abandono de las funciones y al abandono del área de trabajo, con excepción de los permisos económicos, de los pases de salida y de las vacaciones, derechos éstos últimos que son consagrados por las Condiciones Generales de Trabajo.</w:t>
      </w:r>
    </w:p>
    <w:p w:rsidR="005B56C0" w:rsidRDefault="005B56C0" w:rsidP="005B56C0">
      <w:pPr>
        <w:rPr>
          <w:rFonts w:cs="Arial"/>
          <w:sz w:val="22"/>
          <w:szCs w:val="22"/>
        </w:rPr>
      </w:pPr>
    </w:p>
    <w:p w:rsidR="005B56C0" w:rsidRDefault="005B56C0" w:rsidP="005B56C0">
      <w:pPr>
        <w:numPr>
          <w:ilvl w:val="0"/>
          <w:numId w:val="27"/>
        </w:numPr>
        <w:tabs>
          <w:tab w:val="clear" w:pos="567"/>
          <w:tab w:val="num" w:pos="709"/>
        </w:tabs>
        <w:ind w:left="709" w:hanging="709"/>
        <w:rPr>
          <w:rFonts w:cs="Arial"/>
          <w:bCs/>
          <w:sz w:val="22"/>
          <w:szCs w:val="22"/>
        </w:rPr>
      </w:pPr>
      <w:r>
        <w:rPr>
          <w:rFonts w:cs="Arial"/>
          <w:b/>
          <w:sz w:val="22"/>
          <w:szCs w:val="22"/>
        </w:rPr>
        <w:t xml:space="preserve">Personal de Base: </w:t>
      </w:r>
      <w:r>
        <w:rPr>
          <w:rFonts w:cs="Arial"/>
          <w:bCs/>
          <w:sz w:val="22"/>
          <w:szCs w:val="22"/>
        </w:rPr>
        <w:t>Son aquellos trabajadores cuya situación laboral implica la inamovilidad y el desempeño de funciones distinta a las del personal de confianza.</w:t>
      </w:r>
    </w:p>
    <w:p w:rsidR="005B56C0" w:rsidRDefault="005B56C0" w:rsidP="005B56C0">
      <w:pPr>
        <w:rPr>
          <w:rFonts w:cs="Arial"/>
          <w:sz w:val="22"/>
          <w:szCs w:val="22"/>
        </w:rPr>
      </w:pPr>
    </w:p>
    <w:p w:rsidR="005B56C0" w:rsidRDefault="005B56C0" w:rsidP="005B56C0">
      <w:pPr>
        <w:numPr>
          <w:ilvl w:val="1"/>
          <w:numId w:val="32"/>
        </w:numPr>
        <w:ind w:left="709" w:hanging="709"/>
        <w:rPr>
          <w:rFonts w:cs="Arial"/>
          <w:sz w:val="22"/>
          <w:szCs w:val="22"/>
        </w:rPr>
      </w:pPr>
      <w:r>
        <w:rPr>
          <w:rFonts w:cs="Arial"/>
          <w:b/>
          <w:bCs/>
          <w:sz w:val="22"/>
          <w:szCs w:val="22"/>
        </w:rPr>
        <w:lastRenderedPageBreak/>
        <w:t xml:space="preserve">Retardo al Trabajo: </w:t>
      </w:r>
      <w:r>
        <w:rPr>
          <w:rFonts w:cs="Arial"/>
          <w:sz w:val="22"/>
          <w:szCs w:val="22"/>
        </w:rPr>
        <w:t>El hecho de que un trabajador se presente a su lugar de adscripción, después de la hora fijada para el inicio de sus labores habituales.</w:t>
      </w:r>
    </w:p>
    <w:p w:rsidR="005B56C0" w:rsidRDefault="005B56C0" w:rsidP="005B56C0">
      <w:pPr>
        <w:rPr>
          <w:rFonts w:cs="Arial"/>
          <w:sz w:val="22"/>
          <w:szCs w:val="22"/>
        </w:rPr>
      </w:pPr>
    </w:p>
    <w:p w:rsidR="005B56C0" w:rsidRDefault="005B56C0" w:rsidP="005B56C0">
      <w:pPr>
        <w:ind w:left="720" w:hanging="720"/>
        <w:rPr>
          <w:rFonts w:cs="Arial"/>
          <w:sz w:val="22"/>
          <w:szCs w:val="22"/>
        </w:rPr>
      </w:pPr>
      <w:r>
        <w:rPr>
          <w:rFonts w:cs="Arial"/>
          <w:b/>
          <w:bCs/>
          <w:sz w:val="22"/>
          <w:szCs w:val="22"/>
        </w:rPr>
        <w:t>8.14</w:t>
      </w:r>
      <w:r>
        <w:rPr>
          <w:rFonts w:cs="Arial"/>
          <w:b/>
          <w:bCs/>
          <w:sz w:val="22"/>
          <w:szCs w:val="22"/>
        </w:rPr>
        <w:tab/>
        <w:t xml:space="preserve">Sanciones Administrativas: </w:t>
      </w:r>
      <w:r>
        <w:rPr>
          <w:rFonts w:cs="Arial"/>
          <w:sz w:val="22"/>
          <w:szCs w:val="22"/>
        </w:rPr>
        <w:t>Medidas disciplinarias que conllevan descuentos y que la autoridad impone a trabajadores que incurren en violaciones a las Condiciones Generales de Trabajo de la Secretaría de Salud.</w:t>
      </w:r>
    </w:p>
    <w:p w:rsidR="005B56C0" w:rsidRDefault="005B56C0" w:rsidP="005B56C0">
      <w:pPr>
        <w:rPr>
          <w:rFonts w:cs="Arial"/>
          <w:sz w:val="22"/>
          <w:szCs w:val="22"/>
        </w:rPr>
      </w:pPr>
    </w:p>
    <w:p w:rsidR="005B56C0" w:rsidRDefault="005B56C0" w:rsidP="005B56C0">
      <w:pPr>
        <w:numPr>
          <w:ilvl w:val="1"/>
          <w:numId w:val="33"/>
        </w:numPr>
        <w:ind w:left="709" w:hanging="709"/>
        <w:rPr>
          <w:rFonts w:cs="Arial"/>
          <w:sz w:val="22"/>
          <w:szCs w:val="22"/>
        </w:rPr>
      </w:pPr>
      <w:r>
        <w:rPr>
          <w:rFonts w:cs="Arial"/>
          <w:b/>
          <w:bCs/>
          <w:sz w:val="22"/>
          <w:szCs w:val="22"/>
        </w:rPr>
        <w:t xml:space="preserve">Suspensión por sanción disciplinaria: </w:t>
      </w:r>
      <w:r>
        <w:rPr>
          <w:rFonts w:cs="Arial"/>
          <w:sz w:val="22"/>
          <w:szCs w:val="22"/>
        </w:rPr>
        <w:t>Facultad de la autoridad para aplicar como medida disciplinaria suspensión en percepciones y funciones a un trabajador hasta por 8 días, cuando incurre en algunas de las infracciones previstas en el artículo 225 de las Condiciones Generales de Trabajo de la Secretaría de Salud 2010-2013.</w:t>
      </w:r>
    </w:p>
    <w:p w:rsidR="005B56C0" w:rsidRDefault="005B56C0" w:rsidP="005B56C0">
      <w:pPr>
        <w:rPr>
          <w:rFonts w:cs="Arial"/>
          <w:b/>
          <w:sz w:val="22"/>
          <w:szCs w:val="22"/>
        </w:rPr>
      </w:pPr>
    </w:p>
    <w:p w:rsidR="005B56C0" w:rsidRDefault="005B56C0" w:rsidP="005B56C0">
      <w:pPr>
        <w:ind w:left="709" w:hanging="709"/>
        <w:rPr>
          <w:b/>
          <w:sz w:val="22"/>
          <w:szCs w:val="22"/>
        </w:rPr>
      </w:pPr>
      <w:r>
        <w:rPr>
          <w:rFonts w:cs="Arial"/>
          <w:b/>
          <w:sz w:val="22"/>
          <w:szCs w:val="22"/>
        </w:rPr>
        <w:t>8.16</w:t>
      </w:r>
      <w:r>
        <w:rPr>
          <w:rFonts w:cs="Arial"/>
          <w:b/>
          <w:sz w:val="22"/>
          <w:szCs w:val="22"/>
        </w:rPr>
        <w:tab/>
        <w:t xml:space="preserve">Trabajador: </w:t>
      </w:r>
      <w:r>
        <w:rPr>
          <w:rFonts w:cs="Arial"/>
          <w:bCs/>
          <w:sz w:val="22"/>
          <w:szCs w:val="22"/>
        </w:rPr>
        <w:t>Persona física que presenta a otra, física o moral un trabajo subordinado. Para los efectos de esta definición se entiende por trabajo toda actividad humana, intelectual o material, independiente del grado de preparación técnica requerido por cada profesión u oficio.</w:t>
      </w:r>
    </w:p>
    <w:p w:rsidR="005B56C0" w:rsidRDefault="005B56C0" w:rsidP="005B56C0">
      <w:pPr>
        <w:rPr>
          <w:b/>
          <w:sz w:val="22"/>
          <w:szCs w:val="22"/>
        </w:rPr>
      </w:pPr>
    </w:p>
    <w:p w:rsidR="005B56C0" w:rsidRDefault="005B56C0" w:rsidP="005B56C0">
      <w:pPr>
        <w:rPr>
          <w:b/>
          <w:sz w:val="22"/>
          <w:szCs w:val="22"/>
        </w:rPr>
      </w:pPr>
    </w:p>
    <w:p w:rsidR="005B56C0" w:rsidRDefault="005B56C0" w:rsidP="005B56C0">
      <w:pPr>
        <w:rPr>
          <w:b/>
          <w:sz w:val="22"/>
          <w:szCs w:val="22"/>
        </w:rPr>
      </w:pPr>
      <w:r>
        <w:rPr>
          <w:b/>
          <w:sz w:val="22"/>
          <w:szCs w:val="22"/>
        </w:rPr>
        <w:t>9.0 Cambios de esta versión</w:t>
      </w:r>
    </w:p>
    <w:p w:rsidR="005B56C0" w:rsidRDefault="005B56C0" w:rsidP="005B56C0">
      <w:pPr>
        <w:rPr>
          <w:b/>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0"/>
        <w:gridCol w:w="2693"/>
        <w:gridCol w:w="5103"/>
      </w:tblGrid>
      <w:tr w:rsidR="005B56C0" w:rsidTr="00823684">
        <w:trPr>
          <w:trHeight w:val="293"/>
        </w:trPr>
        <w:tc>
          <w:tcPr>
            <w:tcW w:w="2410" w:type="dxa"/>
            <w:shd w:val="clear" w:color="auto" w:fill="C0C0C0"/>
            <w:vAlign w:val="center"/>
          </w:tcPr>
          <w:p w:rsidR="005B56C0" w:rsidRDefault="005B56C0" w:rsidP="00823684">
            <w:pPr>
              <w:pStyle w:val="Piedepgina"/>
              <w:tabs>
                <w:tab w:val="clear" w:pos="4419"/>
                <w:tab w:val="clear" w:pos="8838"/>
              </w:tabs>
              <w:jc w:val="center"/>
              <w:rPr>
                <w:rFonts w:cs="Arial"/>
                <w:b/>
                <w:sz w:val="22"/>
              </w:rPr>
            </w:pPr>
            <w:r>
              <w:rPr>
                <w:rFonts w:cs="Arial"/>
                <w:b/>
                <w:sz w:val="22"/>
              </w:rPr>
              <w:t>Número de Revisión</w:t>
            </w:r>
          </w:p>
        </w:tc>
        <w:tc>
          <w:tcPr>
            <w:tcW w:w="2693" w:type="dxa"/>
            <w:shd w:val="clear" w:color="auto" w:fill="C0C0C0"/>
            <w:vAlign w:val="center"/>
          </w:tcPr>
          <w:p w:rsidR="005B56C0" w:rsidRDefault="005B56C0" w:rsidP="00823684">
            <w:pPr>
              <w:jc w:val="center"/>
              <w:rPr>
                <w:rFonts w:cs="Arial"/>
                <w:b/>
                <w:sz w:val="22"/>
              </w:rPr>
            </w:pPr>
            <w:r>
              <w:rPr>
                <w:rFonts w:cs="Arial"/>
                <w:b/>
                <w:sz w:val="22"/>
              </w:rPr>
              <w:t>Fecha de la actualización</w:t>
            </w:r>
          </w:p>
        </w:tc>
        <w:tc>
          <w:tcPr>
            <w:tcW w:w="5103" w:type="dxa"/>
            <w:shd w:val="clear" w:color="auto" w:fill="C0C0C0"/>
            <w:vAlign w:val="center"/>
          </w:tcPr>
          <w:p w:rsidR="005B56C0" w:rsidRDefault="005B56C0" w:rsidP="00823684">
            <w:pPr>
              <w:jc w:val="center"/>
              <w:rPr>
                <w:rFonts w:cs="Arial"/>
                <w:b/>
                <w:sz w:val="22"/>
              </w:rPr>
            </w:pPr>
            <w:r>
              <w:rPr>
                <w:rFonts w:cs="Arial"/>
                <w:b/>
                <w:sz w:val="22"/>
              </w:rPr>
              <w:t>Descripción del cambio</w:t>
            </w:r>
          </w:p>
        </w:tc>
      </w:tr>
      <w:tr w:rsidR="005B56C0" w:rsidTr="00823684">
        <w:tc>
          <w:tcPr>
            <w:tcW w:w="2410" w:type="dxa"/>
            <w:vAlign w:val="center"/>
          </w:tcPr>
          <w:p w:rsidR="005B56C0" w:rsidRDefault="005B56C0" w:rsidP="00823684">
            <w:pPr>
              <w:pStyle w:val="Piedepgina"/>
              <w:tabs>
                <w:tab w:val="clear" w:pos="4419"/>
                <w:tab w:val="clear" w:pos="8838"/>
              </w:tabs>
              <w:jc w:val="center"/>
              <w:rPr>
                <w:rFonts w:cs="Arial"/>
                <w:sz w:val="22"/>
              </w:rPr>
            </w:pPr>
            <w:r>
              <w:rPr>
                <w:rFonts w:cs="Arial"/>
                <w:sz w:val="22"/>
              </w:rPr>
              <w:t>No aplica</w:t>
            </w:r>
          </w:p>
        </w:tc>
        <w:tc>
          <w:tcPr>
            <w:tcW w:w="2693" w:type="dxa"/>
            <w:vAlign w:val="center"/>
          </w:tcPr>
          <w:p w:rsidR="005B56C0" w:rsidRDefault="005B56C0" w:rsidP="00823684">
            <w:pPr>
              <w:jc w:val="center"/>
              <w:rPr>
                <w:rFonts w:cs="Arial"/>
                <w:sz w:val="22"/>
              </w:rPr>
            </w:pPr>
            <w:r>
              <w:rPr>
                <w:rFonts w:cs="Arial"/>
                <w:sz w:val="22"/>
              </w:rPr>
              <w:t>No aplica</w:t>
            </w:r>
          </w:p>
        </w:tc>
        <w:tc>
          <w:tcPr>
            <w:tcW w:w="5103" w:type="dxa"/>
            <w:vAlign w:val="center"/>
          </w:tcPr>
          <w:p w:rsidR="005B56C0" w:rsidRDefault="005B56C0" w:rsidP="00823684">
            <w:pPr>
              <w:jc w:val="center"/>
              <w:rPr>
                <w:rFonts w:cs="Arial"/>
                <w:sz w:val="22"/>
              </w:rPr>
            </w:pPr>
            <w:r>
              <w:rPr>
                <w:rFonts w:cs="Arial"/>
                <w:sz w:val="22"/>
              </w:rPr>
              <w:t>No aplica</w:t>
            </w:r>
          </w:p>
        </w:tc>
      </w:tr>
    </w:tbl>
    <w:p w:rsidR="005B56C0" w:rsidRDefault="005B56C0" w:rsidP="005B56C0">
      <w:pPr>
        <w:pStyle w:val="Piedepgina"/>
        <w:rPr>
          <w:rFonts w:cs="Arial"/>
          <w:sz w:val="22"/>
        </w:rPr>
      </w:pPr>
    </w:p>
    <w:p w:rsidR="005B56C0" w:rsidRDefault="005B56C0" w:rsidP="005B56C0">
      <w:pPr>
        <w:pStyle w:val="Piedepgina"/>
        <w:rPr>
          <w:rFonts w:cs="Arial"/>
          <w:sz w:val="22"/>
        </w:rPr>
      </w:pPr>
    </w:p>
    <w:p w:rsidR="005B56C0" w:rsidRPr="008030BC" w:rsidRDefault="005B56C0" w:rsidP="005B56C0">
      <w:pPr>
        <w:numPr>
          <w:ilvl w:val="0"/>
          <w:numId w:val="7"/>
        </w:numPr>
        <w:rPr>
          <w:sz w:val="22"/>
          <w:szCs w:val="22"/>
        </w:rPr>
      </w:pPr>
      <w:r>
        <w:rPr>
          <w:b/>
          <w:sz w:val="22"/>
          <w:szCs w:val="22"/>
        </w:rPr>
        <w:t>Anexos</w:t>
      </w:r>
    </w:p>
    <w:p w:rsidR="005B56C0" w:rsidRDefault="005B56C0" w:rsidP="005B56C0">
      <w:pPr>
        <w:rPr>
          <w:sz w:val="22"/>
          <w:szCs w:val="22"/>
        </w:rPr>
      </w:pPr>
    </w:p>
    <w:p w:rsidR="005B56C0" w:rsidRDefault="005B56C0" w:rsidP="005B56C0">
      <w:pPr>
        <w:numPr>
          <w:ilvl w:val="0"/>
          <w:numId w:val="18"/>
        </w:numPr>
        <w:rPr>
          <w:sz w:val="22"/>
          <w:szCs w:val="22"/>
        </w:rPr>
      </w:pPr>
      <w:r>
        <w:rPr>
          <w:rFonts w:cs="Arial"/>
          <w:bCs/>
          <w:sz w:val="22"/>
          <w:lang w:val="es-ES"/>
        </w:rPr>
        <w:t>Constancia Global de Movimientos de “Descuentos por Faltas Injustificadas”</w:t>
      </w:r>
    </w:p>
    <w:p w:rsidR="005B56C0" w:rsidRPr="00875E6B" w:rsidRDefault="005B56C0" w:rsidP="005B56C0">
      <w:pPr>
        <w:numPr>
          <w:ilvl w:val="0"/>
          <w:numId w:val="28"/>
        </w:numPr>
        <w:rPr>
          <w:rFonts w:cs="Arial"/>
          <w:sz w:val="22"/>
          <w:lang w:val="es-ES"/>
        </w:rPr>
      </w:pPr>
      <w:r>
        <w:rPr>
          <w:rFonts w:cs="Arial"/>
          <w:bCs/>
          <w:sz w:val="22"/>
          <w:lang w:val="es-ES"/>
        </w:rPr>
        <w:t>Constancia Global de Movimientos de “Sanción por Suspensión Disciplinaria</w:t>
      </w:r>
    </w:p>
    <w:p w:rsidR="005B56C0" w:rsidRDefault="005B56C0" w:rsidP="005B56C0">
      <w:pPr>
        <w:ind w:left="567" w:hanging="567"/>
        <w:rPr>
          <w:rFonts w:cs="Arial"/>
          <w:bCs/>
          <w:sz w:val="22"/>
          <w:lang w:val="es-ES"/>
        </w:rPr>
      </w:pPr>
      <w:r w:rsidRPr="00875E6B">
        <w:rPr>
          <w:rFonts w:cs="Arial"/>
          <w:b/>
          <w:bCs/>
          <w:sz w:val="22"/>
          <w:lang w:val="es-ES"/>
        </w:rPr>
        <w:t>10.3</w:t>
      </w:r>
      <w:r>
        <w:rPr>
          <w:rFonts w:cs="Arial"/>
          <w:b/>
          <w:bCs/>
          <w:sz w:val="22"/>
          <w:lang w:val="es-ES"/>
        </w:rPr>
        <w:tab/>
      </w:r>
      <w:r>
        <w:rPr>
          <w:rFonts w:cs="Arial"/>
          <w:bCs/>
          <w:sz w:val="22"/>
          <w:lang w:val="es-ES"/>
        </w:rPr>
        <w:t>Reporte de Asistencia</w:t>
      </w:r>
    </w:p>
    <w:p w:rsidR="005B56C0" w:rsidRPr="00875E6B" w:rsidRDefault="005B56C0" w:rsidP="005B56C0">
      <w:pPr>
        <w:numPr>
          <w:ilvl w:val="1"/>
          <w:numId w:val="31"/>
        </w:numPr>
        <w:tabs>
          <w:tab w:val="left" w:pos="567"/>
        </w:tabs>
        <w:ind w:left="426" w:hanging="426"/>
        <w:rPr>
          <w:rFonts w:cs="Arial"/>
          <w:sz w:val="22"/>
          <w:lang w:val="es-ES"/>
        </w:rPr>
      </w:pPr>
      <w:r w:rsidRPr="00875E6B">
        <w:rPr>
          <w:rFonts w:cs="Arial"/>
          <w:bCs/>
          <w:sz w:val="22"/>
          <w:lang w:val="es-ES"/>
        </w:rPr>
        <w:t>Oficio por suspensión disciplinaria</w:t>
      </w:r>
    </w:p>
    <w:p w:rsidR="005B56C0" w:rsidRPr="00875E6B" w:rsidRDefault="005B56C0" w:rsidP="005B56C0">
      <w:pPr>
        <w:tabs>
          <w:tab w:val="left" w:pos="567"/>
        </w:tabs>
        <w:rPr>
          <w:rFonts w:cs="Arial"/>
          <w:sz w:val="22"/>
          <w:lang w:val="es-ES"/>
        </w:rPr>
      </w:pPr>
      <w:r>
        <w:rPr>
          <w:rFonts w:cs="Arial"/>
          <w:b/>
          <w:bCs/>
          <w:sz w:val="22"/>
          <w:lang w:val="es-ES"/>
        </w:rPr>
        <w:t>10.5</w:t>
      </w:r>
      <w:r>
        <w:rPr>
          <w:rFonts w:cs="Arial"/>
          <w:b/>
          <w:bCs/>
          <w:sz w:val="22"/>
          <w:lang w:val="es-ES"/>
        </w:rPr>
        <w:tab/>
      </w:r>
      <w:proofErr w:type="spellStart"/>
      <w:r w:rsidRPr="00875E6B">
        <w:rPr>
          <w:rFonts w:cs="Arial"/>
          <w:bCs/>
          <w:sz w:val="22"/>
          <w:lang w:val="es-ES"/>
        </w:rPr>
        <w:t>Kardex</w:t>
      </w:r>
      <w:proofErr w:type="spellEnd"/>
    </w:p>
    <w:p w:rsidR="005B56C0" w:rsidRDefault="005B56C0" w:rsidP="005B56C0">
      <w:pPr>
        <w:rPr>
          <w:sz w:val="22"/>
          <w:szCs w:val="22"/>
        </w:rPr>
      </w:pPr>
    </w:p>
    <w:p w:rsidR="005B56C0" w:rsidRDefault="005B56C0" w:rsidP="005B56C0">
      <w:pPr>
        <w:rPr>
          <w:sz w:val="22"/>
          <w:szCs w:val="22"/>
        </w:rPr>
      </w:pPr>
    </w:p>
    <w:p w:rsidR="005B56C0" w:rsidRDefault="005B56C0" w:rsidP="005B56C0">
      <w:pPr>
        <w:rPr>
          <w:sz w:val="22"/>
          <w:szCs w:val="22"/>
        </w:rPr>
      </w:pPr>
    </w:p>
    <w:p w:rsidR="001932E2" w:rsidRDefault="001932E2"/>
    <w:sectPr w:rsidR="001932E2" w:rsidSect="005B56C0">
      <w:headerReference w:type="default" r:id="rId7"/>
      <w:pgSz w:w="12240" w:h="15840"/>
      <w:pgMar w:top="1417" w:right="170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F46" w:rsidRDefault="006B1F46" w:rsidP="005B56C0">
      <w:r>
        <w:separator/>
      </w:r>
    </w:p>
  </w:endnote>
  <w:endnote w:type="continuationSeparator" w:id="0">
    <w:p w:rsidR="006B1F46" w:rsidRDefault="006B1F46" w:rsidP="005B5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lbertus Extra Bold">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F46" w:rsidRDefault="006B1F46" w:rsidP="005B56C0">
      <w:r>
        <w:separator/>
      </w:r>
    </w:p>
  </w:footnote>
  <w:footnote w:type="continuationSeparator" w:id="0">
    <w:p w:rsidR="006B1F46" w:rsidRDefault="006B1F46" w:rsidP="005B5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5B56C0" w:rsidRPr="003A6E06" w:rsidTr="00823684">
      <w:trPr>
        <w:cantSplit/>
        <w:trHeight w:val="423"/>
      </w:trPr>
      <w:tc>
        <w:tcPr>
          <w:tcW w:w="1560" w:type="dxa"/>
          <w:vMerge w:val="restart"/>
          <w:vAlign w:val="center"/>
        </w:tcPr>
        <w:p w:rsidR="005B56C0" w:rsidRDefault="005B56C0" w:rsidP="00823684">
          <w:pPr>
            <w:jc w:val="left"/>
            <w:rPr>
              <w:noProof/>
            </w:rPr>
          </w:pPr>
          <w:r>
            <w:rPr>
              <w:noProof/>
              <w:lang w:eastAsia="es-MX"/>
            </w:rPr>
            <w:drawing>
              <wp:inline distT="0" distB="0" distL="0" distR="0">
                <wp:extent cx="847725" cy="800100"/>
                <wp:effectExtent l="19050" t="0" r="9525" b="0"/>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srcRect/>
                        <a:stretch>
                          <a:fillRect/>
                        </a:stretch>
                      </pic:blipFill>
                      <pic:spPr bwMode="auto">
                        <a:xfrm>
                          <a:off x="0" y="0"/>
                          <a:ext cx="847725" cy="800100"/>
                        </a:xfrm>
                        <a:prstGeom prst="rect">
                          <a:avLst/>
                        </a:prstGeom>
                        <a:noFill/>
                        <a:ln w="9525">
                          <a:noFill/>
                          <a:miter lim="800000"/>
                          <a:headEnd/>
                          <a:tailEnd/>
                        </a:ln>
                      </pic:spPr>
                    </pic:pic>
                  </a:graphicData>
                </a:graphic>
              </wp:inline>
            </w:drawing>
          </w:r>
        </w:p>
      </w:tc>
      <w:tc>
        <w:tcPr>
          <w:tcW w:w="5528" w:type="dxa"/>
          <w:vAlign w:val="center"/>
        </w:tcPr>
        <w:p w:rsidR="005B56C0" w:rsidRDefault="005B56C0" w:rsidP="00823684">
          <w:pPr>
            <w:jc w:val="center"/>
            <w:rPr>
              <w:noProof/>
            </w:rPr>
          </w:pPr>
          <w:r>
            <w:rPr>
              <w:noProof/>
            </w:rPr>
            <w:t>MANUAL DE PROCEDIMIENTOS</w:t>
          </w:r>
        </w:p>
      </w:tc>
      <w:tc>
        <w:tcPr>
          <w:tcW w:w="1559" w:type="dxa"/>
          <w:vMerge w:val="restart"/>
          <w:vAlign w:val="center"/>
        </w:tcPr>
        <w:p w:rsidR="005B56C0" w:rsidRPr="001F1778" w:rsidRDefault="005B56C0" w:rsidP="00823684">
          <w:pPr>
            <w:jc w:val="left"/>
            <w:rPr>
              <w:noProof/>
            </w:rPr>
          </w:pPr>
          <w:r>
            <w:rPr>
              <w:noProof/>
              <w:lang w:eastAsia="es-MX"/>
            </w:rPr>
            <w:drawing>
              <wp:inline distT="0" distB="0" distL="0" distR="0">
                <wp:extent cx="838200" cy="714375"/>
                <wp:effectExtent l="19050" t="0" r="0" b="0"/>
                <wp:docPr id="2" name="Imagen 7"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SAP"/>
                        <pic:cNvPicPr>
                          <a:picLocks noChangeAspect="1" noChangeArrowheads="1"/>
                        </pic:cNvPicPr>
                      </pic:nvPicPr>
                      <pic:blipFill>
                        <a:blip r:embed="rId2"/>
                        <a:srcRect/>
                        <a:stretch>
                          <a:fillRect/>
                        </a:stretch>
                      </pic:blipFill>
                      <pic:spPr bwMode="auto">
                        <a:xfrm>
                          <a:off x="0" y="0"/>
                          <a:ext cx="838200" cy="714375"/>
                        </a:xfrm>
                        <a:prstGeom prst="rect">
                          <a:avLst/>
                        </a:prstGeom>
                        <a:noFill/>
                        <a:ln w="9525">
                          <a:noFill/>
                          <a:miter lim="800000"/>
                          <a:headEnd/>
                          <a:tailEnd/>
                        </a:ln>
                      </pic:spPr>
                    </pic:pic>
                  </a:graphicData>
                </a:graphic>
              </wp:inline>
            </w:drawing>
          </w:r>
        </w:p>
      </w:tc>
      <w:tc>
        <w:tcPr>
          <w:tcW w:w="1559" w:type="dxa"/>
          <w:vMerge w:val="restart"/>
          <w:vAlign w:val="center"/>
        </w:tcPr>
        <w:p w:rsidR="005B56C0" w:rsidRPr="003A6E06" w:rsidRDefault="005B56C0" w:rsidP="00823684">
          <w:pPr>
            <w:jc w:val="left"/>
            <w:rPr>
              <w:noProof/>
            </w:rPr>
          </w:pPr>
          <w:r>
            <w:rPr>
              <w:noProof/>
            </w:rPr>
            <w:t>Código:</w:t>
          </w:r>
        </w:p>
      </w:tc>
    </w:tr>
    <w:tr w:rsidR="005B56C0" w:rsidTr="00823684">
      <w:trPr>
        <w:cantSplit/>
        <w:trHeight w:val="417"/>
      </w:trPr>
      <w:tc>
        <w:tcPr>
          <w:tcW w:w="1560" w:type="dxa"/>
          <w:vMerge/>
          <w:vAlign w:val="center"/>
        </w:tcPr>
        <w:p w:rsidR="005B56C0" w:rsidRDefault="005B56C0" w:rsidP="00823684">
          <w:pPr>
            <w:jc w:val="left"/>
            <w:rPr>
              <w:noProof/>
            </w:rPr>
          </w:pPr>
        </w:p>
      </w:tc>
      <w:tc>
        <w:tcPr>
          <w:tcW w:w="5528" w:type="dxa"/>
          <w:vAlign w:val="center"/>
        </w:tcPr>
        <w:p w:rsidR="005B56C0" w:rsidRDefault="005B56C0" w:rsidP="00823684">
          <w:pPr>
            <w:jc w:val="center"/>
            <w:rPr>
              <w:noProof/>
            </w:rPr>
          </w:pPr>
          <w:r>
            <w:rPr>
              <w:noProof/>
            </w:rPr>
            <w:t>DIRECCIÓN DE ADMINISTRACIÓN</w:t>
          </w:r>
        </w:p>
      </w:tc>
      <w:tc>
        <w:tcPr>
          <w:tcW w:w="1559" w:type="dxa"/>
          <w:vMerge/>
          <w:vAlign w:val="center"/>
        </w:tcPr>
        <w:p w:rsidR="005B56C0" w:rsidRPr="003A6E06" w:rsidRDefault="005B56C0" w:rsidP="00823684">
          <w:pPr>
            <w:jc w:val="left"/>
            <w:rPr>
              <w:noProof/>
            </w:rPr>
          </w:pPr>
        </w:p>
      </w:tc>
      <w:tc>
        <w:tcPr>
          <w:tcW w:w="1559" w:type="dxa"/>
          <w:vMerge/>
          <w:vAlign w:val="center"/>
        </w:tcPr>
        <w:p w:rsidR="005B56C0" w:rsidRPr="003A6E06" w:rsidRDefault="005B56C0" w:rsidP="00823684">
          <w:pPr>
            <w:jc w:val="left"/>
            <w:rPr>
              <w:noProof/>
            </w:rPr>
          </w:pPr>
        </w:p>
      </w:tc>
    </w:tr>
    <w:tr w:rsidR="005B56C0" w:rsidTr="00823684">
      <w:trPr>
        <w:cantSplit/>
        <w:trHeight w:val="340"/>
      </w:trPr>
      <w:tc>
        <w:tcPr>
          <w:tcW w:w="1560" w:type="dxa"/>
          <w:vMerge/>
        </w:tcPr>
        <w:p w:rsidR="005B56C0" w:rsidRDefault="005B56C0" w:rsidP="00823684">
          <w:pPr>
            <w:jc w:val="left"/>
            <w:rPr>
              <w:noProof/>
            </w:rPr>
          </w:pPr>
        </w:p>
      </w:tc>
      <w:tc>
        <w:tcPr>
          <w:tcW w:w="5528" w:type="dxa"/>
          <w:vMerge w:val="restart"/>
          <w:vAlign w:val="center"/>
        </w:tcPr>
        <w:p w:rsidR="005B56C0" w:rsidRDefault="005B56C0" w:rsidP="00823684">
          <w:pPr>
            <w:jc w:val="center"/>
            <w:rPr>
              <w:noProof/>
            </w:rPr>
          </w:pPr>
          <w:r>
            <w:rPr>
              <w:noProof/>
            </w:rPr>
            <w:t>2. PROCEDIMIENTO PARA LA APLICACIÓN DE FALTAS Y SANCIONES ADMINISTRATIVAS</w:t>
          </w:r>
        </w:p>
      </w:tc>
      <w:tc>
        <w:tcPr>
          <w:tcW w:w="1559" w:type="dxa"/>
          <w:vMerge/>
          <w:vAlign w:val="center"/>
        </w:tcPr>
        <w:p w:rsidR="005B56C0" w:rsidRDefault="005B56C0" w:rsidP="00823684">
          <w:pPr>
            <w:jc w:val="left"/>
            <w:rPr>
              <w:noProof/>
            </w:rPr>
          </w:pPr>
        </w:p>
      </w:tc>
      <w:tc>
        <w:tcPr>
          <w:tcW w:w="1559" w:type="dxa"/>
          <w:vAlign w:val="center"/>
        </w:tcPr>
        <w:p w:rsidR="005B56C0" w:rsidRDefault="005B56C0" w:rsidP="00823684">
          <w:pPr>
            <w:jc w:val="left"/>
            <w:rPr>
              <w:noProof/>
            </w:rPr>
          </w:pPr>
          <w:r>
            <w:rPr>
              <w:noProof/>
            </w:rPr>
            <w:t>Rev. 0</w:t>
          </w:r>
        </w:p>
      </w:tc>
    </w:tr>
    <w:tr w:rsidR="005B56C0" w:rsidRPr="003A6E06" w:rsidTr="00823684">
      <w:trPr>
        <w:cantSplit/>
        <w:trHeight w:val="340"/>
      </w:trPr>
      <w:tc>
        <w:tcPr>
          <w:tcW w:w="1560" w:type="dxa"/>
          <w:vMerge/>
        </w:tcPr>
        <w:p w:rsidR="005B56C0" w:rsidRDefault="005B56C0" w:rsidP="00823684">
          <w:pPr>
            <w:jc w:val="left"/>
            <w:rPr>
              <w:noProof/>
            </w:rPr>
          </w:pPr>
        </w:p>
      </w:tc>
      <w:tc>
        <w:tcPr>
          <w:tcW w:w="5528" w:type="dxa"/>
          <w:vMerge/>
          <w:vAlign w:val="center"/>
        </w:tcPr>
        <w:p w:rsidR="005B56C0" w:rsidRDefault="005B56C0" w:rsidP="00823684">
          <w:pPr>
            <w:jc w:val="left"/>
            <w:rPr>
              <w:noProof/>
            </w:rPr>
          </w:pPr>
        </w:p>
      </w:tc>
      <w:tc>
        <w:tcPr>
          <w:tcW w:w="1559" w:type="dxa"/>
          <w:vMerge/>
          <w:vAlign w:val="center"/>
        </w:tcPr>
        <w:p w:rsidR="005B56C0" w:rsidRDefault="005B56C0" w:rsidP="00823684">
          <w:pPr>
            <w:jc w:val="left"/>
            <w:rPr>
              <w:noProof/>
            </w:rPr>
          </w:pPr>
        </w:p>
      </w:tc>
      <w:tc>
        <w:tcPr>
          <w:tcW w:w="1559" w:type="dxa"/>
          <w:vAlign w:val="center"/>
        </w:tcPr>
        <w:p w:rsidR="005B56C0" w:rsidRDefault="005B56C0" w:rsidP="00823684">
          <w:pPr>
            <w:jc w:val="left"/>
            <w:rPr>
              <w:noProof/>
            </w:rPr>
          </w:pPr>
          <w:r>
            <w:rPr>
              <w:noProof/>
            </w:rPr>
            <w:t xml:space="preserve">Hoja:  </w:t>
          </w:r>
          <w:r w:rsidRPr="0073713E">
            <w:rPr>
              <w:noProof/>
            </w:rPr>
            <w:t xml:space="preserve"> </w:t>
          </w:r>
          <w:r w:rsidR="00095742" w:rsidRPr="0073713E">
            <w:rPr>
              <w:rStyle w:val="Nmerodepgina"/>
              <w:color w:val="000000"/>
              <w:sz w:val="16"/>
            </w:rPr>
            <w:fldChar w:fldCharType="begin"/>
          </w:r>
          <w:r w:rsidRPr="0073713E">
            <w:rPr>
              <w:rStyle w:val="Nmerodepgina"/>
              <w:color w:val="000000"/>
              <w:sz w:val="16"/>
            </w:rPr>
            <w:instrText xml:space="preserve"> PAGE </w:instrText>
          </w:r>
          <w:r w:rsidR="00095742" w:rsidRPr="0073713E">
            <w:rPr>
              <w:rStyle w:val="Nmerodepgina"/>
              <w:color w:val="000000"/>
              <w:sz w:val="16"/>
            </w:rPr>
            <w:fldChar w:fldCharType="separate"/>
          </w:r>
          <w:r w:rsidR="00BF4A5A">
            <w:rPr>
              <w:rStyle w:val="Nmerodepgina"/>
              <w:noProof/>
              <w:color w:val="000000"/>
              <w:sz w:val="16"/>
            </w:rPr>
            <w:t>2</w:t>
          </w:r>
          <w:r w:rsidR="00095742" w:rsidRPr="0073713E">
            <w:rPr>
              <w:rStyle w:val="Nmerodepgina"/>
              <w:color w:val="000000"/>
              <w:sz w:val="16"/>
            </w:rPr>
            <w:fldChar w:fldCharType="end"/>
          </w:r>
          <w:r>
            <w:rPr>
              <w:rStyle w:val="Nmerodepgina"/>
              <w:color w:val="000000"/>
              <w:sz w:val="16"/>
            </w:rPr>
            <w:t xml:space="preserve"> </w:t>
          </w:r>
          <w:r>
            <w:rPr>
              <w:noProof/>
            </w:rPr>
            <w:t>de 9</w:t>
          </w:r>
        </w:p>
      </w:tc>
    </w:tr>
  </w:tbl>
  <w:p w:rsidR="005B56C0" w:rsidRDefault="005B56C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AE1CEDD0"/>
    <w:name w:val="WW8Num19"/>
    <w:lvl w:ilvl="0">
      <w:start w:val="1"/>
      <w:numFmt w:val="decimal"/>
      <w:lvlText w:val="%1.1"/>
      <w:lvlJc w:val="left"/>
      <w:pPr>
        <w:tabs>
          <w:tab w:val="num" w:pos="705"/>
        </w:tabs>
      </w:pPr>
      <w:rPr>
        <w:b/>
      </w:rPr>
    </w:lvl>
    <w:lvl w:ilvl="1">
      <w:start w:val="1"/>
      <w:numFmt w:val="decimal"/>
      <w:lvlText w:val="%1.%2"/>
      <w:lvlJc w:val="left"/>
      <w:pPr>
        <w:tabs>
          <w:tab w:val="num" w:pos="1413"/>
        </w:tabs>
      </w:pPr>
    </w:lvl>
    <w:lvl w:ilvl="2">
      <w:start w:val="1"/>
      <w:numFmt w:val="decimal"/>
      <w:lvlText w:val="%1.%2.%3"/>
      <w:lvlJc w:val="left"/>
      <w:pPr>
        <w:tabs>
          <w:tab w:val="num" w:pos="2136"/>
        </w:tabs>
      </w:pPr>
    </w:lvl>
    <w:lvl w:ilvl="3">
      <w:start w:val="1"/>
      <w:numFmt w:val="decimal"/>
      <w:lvlText w:val="%1.%2.%3.%4"/>
      <w:lvlJc w:val="left"/>
      <w:pPr>
        <w:tabs>
          <w:tab w:val="num" w:pos="2844"/>
        </w:tabs>
      </w:pPr>
    </w:lvl>
    <w:lvl w:ilvl="4">
      <w:start w:val="1"/>
      <w:numFmt w:val="decimal"/>
      <w:lvlText w:val="%1.%2.%3.%4.%5"/>
      <w:lvlJc w:val="left"/>
      <w:pPr>
        <w:tabs>
          <w:tab w:val="num" w:pos="3912"/>
        </w:tabs>
      </w:pPr>
    </w:lvl>
    <w:lvl w:ilvl="5">
      <w:start w:val="1"/>
      <w:numFmt w:val="decimal"/>
      <w:lvlText w:val="%1.%2.%3.%4.%5.%6"/>
      <w:lvlJc w:val="left"/>
      <w:pPr>
        <w:tabs>
          <w:tab w:val="num" w:pos="4620"/>
        </w:tabs>
      </w:pPr>
    </w:lvl>
    <w:lvl w:ilvl="6">
      <w:start w:val="1"/>
      <w:numFmt w:val="decimal"/>
      <w:lvlText w:val="%1.%2.%3.%4.%5.%6.%7"/>
      <w:lvlJc w:val="left"/>
      <w:pPr>
        <w:tabs>
          <w:tab w:val="num" w:pos="5688"/>
        </w:tabs>
      </w:pPr>
    </w:lvl>
    <w:lvl w:ilvl="7">
      <w:start w:val="1"/>
      <w:numFmt w:val="decimal"/>
      <w:lvlText w:val="%1.%2.%3.%4.%5.%6.%7.%8"/>
      <w:lvlJc w:val="left"/>
      <w:pPr>
        <w:tabs>
          <w:tab w:val="num" w:pos="6396"/>
        </w:tabs>
      </w:pPr>
    </w:lvl>
    <w:lvl w:ilvl="8">
      <w:start w:val="1"/>
      <w:numFmt w:val="decimal"/>
      <w:lvlText w:val="%1.%2.%3.%4.%5.%6.%7.%8.%9"/>
      <w:lvlJc w:val="left"/>
      <w:pPr>
        <w:tabs>
          <w:tab w:val="num" w:pos="7464"/>
        </w:tabs>
      </w:pPr>
    </w:lvl>
  </w:abstractNum>
  <w:abstractNum w:abstractNumId="1">
    <w:nsid w:val="04E169F4"/>
    <w:multiLevelType w:val="multilevel"/>
    <w:tmpl w:val="E060653C"/>
    <w:lvl w:ilvl="0">
      <w:start w:val="1"/>
      <w:numFmt w:val="none"/>
      <w:lvlText w:val="8.1"/>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89A3943"/>
    <w:multiLevelType w:val="multilevel"/>
    <w:tmpl w:val="F94CA080"/>
    <w:lvl w:ilvl="0">
      <w:start w:val="1"/>
      <w:numFmt w:val="none"/>
      <w:lvlText w:val="2.1"/>
      <w:lvlJc w:val="left"/>
      <w:pPr>
        <w:tabs>
          <w:tab w:val="num" w:pos="432"/>
        </w:tabs>
        <w:ind w:left="432" w:hanging="432"/>
      </w:pPr>
      <w:rPr>
        <w:rFonts w:hint="default"/>
        <w:b/>
        <w:i w:val="0"/>
      </w:rPr>
    </w:lvl>
    <w:lvl w:ilvl="1">
      <w:start w:val="1"/>
      <w:numFmt w:val="none"/>
      <w:lvlText w:val="2.1"/>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BB95A8F"/>
    <w:multiLevelType w:val="multilevel"/>
    <w:tmpl w:val="E92A7D92"/>
    <w:lvl w:ilvl="0">
      <w:start w:val="8"/>
      <w:numFmt w:val="decimal"/>
      <w:lvlText w:val="%1"/>
      <w:lvlJc w:val="left"/>
      <w:pPr>
        <w:ind w:left="420" w:hanging="420"/>
      </w:pPr>
      <w:rPr>
        <w:rFonts w:hint="default"/>
        <w:b/>
      </w:rPr>
    </w:lvl>
    <w:lvl w:ilvl="1">
      <w:start w:val="15"/>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13F4B55"/>
    <w:multiLevelType w:val="multilevel"/>
    <w:tmpl w:val="429A9EBC"/>
    <w:lvl w:ilvl="0">
      <w:start w:val="10"/>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31A6D75"/>
    <w:multiLevelType w:val="multilevel"/>
    <w:tmpl w:val="39C82C82"/>
    <w:lvl w:ilvl="0">
      <w:start w:val="5"/>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59A5B6B"/>
    <w:multiLevelType w:val="multilevel"/>
    <w:tmpl w:val="60B4587E"/>
    <w:lvl w:ilvl="0">
      <w:start w:val="1"/>
      <w:numFmt w:val="none"/>
      <w:lvlText w:val="1.0"/>
      <w:lvlJc w:val="left"/>
      <w:pPr>
        <w:tabs>
          <w:tab w:val="num" w:pos="113"/>
        </w:tabs>
        <w:ind w:left="510" w:hanging="510"/>
      </w:pPr>
      <w:rPr>
        <w:rFonts w:hint="default"/>
        <w:b w:val="0"/>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5B61985"/>
    <w:multiLevelType w:val="multilevel"/>
    <w:tmpl w:val="3920E0A2"/>
    <w:lvl w:ilvl="0">
      <w:start w:val="1"/>
      <w:numFmt w:val="none"/>
      <w:lvlText w:val="8.12"/>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8FC4353"/>
    <w:multiLevelType w:val="multilevel"/>
    <w:tmpl w:val="C3E0E246"/>
    <w:lvl w:ilvl="0">
      <w:start w:val="1"/>
      <w:numFmt w:val="none"/>
      <w:lvlText w:val="8.3"/>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1072F4C"/>
    <w:multiLevelType w:val="multilevel"/>
    <w:tmpl w:val="78028804"/>
    <w:lvl w:ilvl="0">
      <w:start w:val="1"/>
      <w:numFmt w:val="none"/>
      <w:lvlText w:val="2.1"/>
      <w:lvlJc w:val="left"/>
      <w:pPr>
        <w:tabs>
          <w:tab w:val="num" w:pos="432"/>
        </w:tabs>
        <w:ind w:left="432" w:hanging="432"/>
      </w:pPr>
      <w:rPr>
        <w:rFonts w:hint="default"/>
        <w:b/>
        <w:i w:val="0"/>
      </w:rPr>
    </w:lvl>
    <w:lvl w:ilvl="1">
      <w:start w:val="1"/>
      <w:numFmt w:val="none"/>
      <w:lvlText w:val="2.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3731E22"/>
    <w:multiLevelType w:val="multilevel"/>
    <w:tmpl w:val="42342F46"/>
    <w:lvl w:ilvl="0">
      <w:start w:val="1"/>
      <w:numFmt w:val="none"/>
      <w:lvlText w:val="2.1"/>
      <w:lvlJc w:val="left"/>
      <w:pPr>
        <w:tabs>
          <w:tab w:val="num" w:pos="432"/>
        </w:tabs>
        <w:ind w:left="432" w:hanging="432"/>
      </w:pPr>
      <w:rPr>
        <w:rFonts w:hint="default"/>
        <w:b/>
        <w:i w:val="0"/>
      </w:rPr>
    </w:lvl>
    <w:lvl w:ilvl="1">
      <w:start w:val="1"/>
      <w:numFmt w:val="none"/>
      <w:lvlText w:val="3.1"/>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5404FEC"/>
    <w:multiLevelType w:val="hybridMultilevel"/>
    <w:tmpl w:val="BF26D040"/>
    <w:lvl w:ilvl="0" w:tplc="6FC8CA2C">
      <w:start w:val="1"/>
      <w:numFmt w:val="none"/>
      <w:lvlText w:val="4.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6A00FF3"/>
    <w:multiLevelType w:val="multilevel"/>
    <w:tmpl w:val="33FCD984"/>
    <w:lvl w:ilvl="0">
      <w:start w:val="1"/>
      <w:numFmt w:val="none"/>
      <w:lvlText w:val="8.4"/>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C3642AB"/>
    <w:multiLevelType w:val="multilevel"/>
    <w:tmpl w:val="C4AE000C"/>
    <w:lvl w:ilvl="0">
      <w:start w:val="1"/>
      <w:numFmt w:val="none"/>
      <w:lvlText w:val="2.1"/>
      <w:lvlJc w:val="left"/>
      <w:pPr>
        <w:tabs>
          <w:tab w:val="num" w:pos="432"/>
        </w:tabs>
        <w:ind w:left="432" w:hanging="432"/>
      </w:pPr>
      <w:rPr>
        <w:rFonts w:hint="default"/>
        <w:b/>
        <w:i w:val="0"/>
      </w:rPr>
    </w:lvl>
    <w:lvl w:ilvl="1">
      <w:start w:val="1"/>
      <w:numFmt w:val="none"/>
      <w:lvlText w:val="3.3"/>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0654DBA"/>
    <w:multiLevelType w:val="hybridMultilevel"/>
    <w:tmpl w:val="39C6F44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11E082E"/>
    <w:multiLevelType w:val="multilevel"/>
    <w:tmpl w:val="B8A878B0"/>
    <w:lvl w:ilvl="0">
      <w:start w:val="1"/>
      <w:numFmt w:val="none"/>
      <w:lvlText w:val="8.5"/>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53A33E1"/>
    <w:multiLevelType w:val="multilevel"/>
    <w:tmpl w:val="F25086BA"/>
    <w:lvl w:ilvl="0">
      <w:start w:val="8"/>
      <w:numFmt w:val="decimal"/>
      <w:lvlText w:val="%1"/>
      <w:lvlJc w:val="left"/>
      <w:pPr>
        <w:ind w:left="420" w:hanging="420"/>
      </w:pPr>
      <w:rPr>
        <w:rFonts w:hint="default"/>
        <w:b/>
      </w:rPr>
    </w:lvl>
    <w:lvl w:ilvl="1">
      <w:start w:val="13"/>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384B5DC1"/>
    <w:multiLevelType w:val="multilevel"/>
    <w:tmpl w:val="234EB14C"/>
    <w:lvl w:ilvl="0">
      <w:start w:val="4"/>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8">
    <w:nsid w:val="38962222"/>
    <w:multiLevelType w:val="multilevel"/>
    <w:tmpl w:val="B2DAEAEE"/>
    <w:lvl w:ilvl="0">
      <w:start w:val="1"/>
      <w:numFmt w:val="none"/>
      <w:lvlText w:val="8.2"/>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3277AFD"/>
    <w:multiLevelType w:val="multilevel"/>
    <w:tmpl w:val="434AF144"/>
    <w:lvl w:ilvl="0">
      <w:start w:val="1"/>
      <w:numFmt w:val="decimal"/>
      <w:lvlText w:val="%10.2"/>
      <w:lvlJc w:val="left"/>
      <w:pPr>
        <w:tabs>
          <w:tab w:val="num" w:pos="567"/>
        </w:tabs>
        <w:ind w:left="567" w:hanging="567"/>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7DC12B9"/>
    <w:multiLevelType w:val="hybridMultilevel"/>
    <w:tmpl w:val="ABD248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A1D76A4"/>
    <w:multiLevelType w:val="hybridMultilevel"/>
    <w:tmpl w:val="73E6BDA4"/>
    <w:lvl w:ilvl="0" w:tplc="1CB6DBBE">
      <w:start w:val="1"/>
      <w:numFmt w:val="none"/>
      <w:lvlText w:val="2.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A3F106B"/>
    <w:multiLevelType w:val="multilevel"/>
    <w:tmpl w:val="C4BE5992"/>
    <w:lvl w:ilvl="0">
      <w:start w:val="1"/>
      <w:numFmt w:val="none"/>
      <w:lvlText w:val="8.11"/>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B49770F"/>
    <w:multiLevelType w:val="multilevel"/>
    <w:tmpl w:val="CEC4E2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BA23EB4"/>
    <w:multiLevelType w:val="hybridMultilevel"/>
    <w:tmpl w:val="8046A0BC"/>
    <w:lvl w:ilvl="0" w:tplc="CDD29BCE">
      <w:start w:val="1"/>
      <w:numFmt w:val="none"/>
      <w:lvlText w:val="3.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C774216"/>
    <w:multiLevelType w:val="hybridMultilevel"/>
    <w:tmpl w:val="2F2AD1B2"/>
    <w:lvl w:ilvl="0" w:tplc="FE22EEA4">
      <w:start w:val="1"/>
      <w:numFmt w:val="none"/>
      <w:lvlText w:val="10.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25D1108"/>
    <w:multiLevelType w:val="multilevel"/>
    <w:tmpl w:val="AC6ACD7C"/>
    <w:lvl w:ilvl="0">
      <w:start w:val="1"/>
      <w:numFmt w:val="none"/>
      <w:lvlText w:val="8.7"/>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77E3CE3"/>
    <w:multiLevelType w:val="hybridMultilevel"/>
    <w:tmpl w:val="3FDE981E"/>
    <w:lvl w:ilvl="0" w:tplc="947E26EC">
      <w:start w:val="1"/>
      <w:numFmt w:val="none"/>
      <w:lvlText w:val="7.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9A146D4"/>
    <w:multiLevelType w:val="multilevel"/>
    <w:tmpl w:val="7D0E1292"/>
    <w:lvl w:ilvl="0">
      <w:start w:val="1"/>
      <w:numFmt w:val="none"/>
      <w:lvlText w:val="8.10"/>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0D415F"/>
    <w:multiLevelType w:val="multilevel"/>
    <w:tmpl w:val="3504666E"/>
    <w:lvl w:ilvl="0">
      <w:start w:val="1"/>
      <w:numFmt w:val="none"/>
      <w:lvlText w:val="2.1"/>
      <w:lvlJc w:val="left"/>
      <w:pPr>
        <w:tabs>
          <w:tab w:val="num" w:pos="432"/>
        </w:tabs>
        <w:ind w:left="432" w:hanging="432"/>
      </w:pPr>
      <w:rPr>
        <w:rFonts w:hint="default"/>
        <w:b/>
        <w:i w:val="0"/>
      </w:rPr>
    </w:lvl>
    <w:lvl w:ilvl="1">
      <w:start w:val="1"/>
      <w:numFmt w:val="none"/>
      <w:lvlText w:val="3.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2727D4"/>
    <w:multiLevelType w:val="multilevel"/>
    <w:tmpl w:val="C03C3C04"/>
    <w:lvl w:ilvl="0">
      <w:start w:val="1"/>
      <w:numFmt w:val="none"/>
      <w:lvlText w:val="8.6"/>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39044C5"/>
    <w:multiLevelType w:val="multilevel"/>
    <w:tmpl w:val="72A6EAE4"/>
    <w:lvl w:ilvl="0">
      <w:start w:val="1"/>
      <w:numFmt w:val="none"/>
      <w:lvlText w:val="8.9"/>
      <w:lvlJc w:val="left"/>
      <w:pPr>
        <w:tabs>
          <w:tab w:val="num" w:pos="567"/>
        </w:tabs>
        <w:ind w:left="567" w:hanging="567"/>
      </w:pPr>
      <w:rPr>
        <w:rFonts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6796ECD"/>
    <w:multiLevelType w:val="multilevel"/>
    <w:tmpl w:val="E1A07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6E76C3C"/>
    <w:multiLevelType w:val="multilevel"/>
    <w:tmpl w:val="F07C641A"/>
    <w:lvl w:ilvl="0">
      <w:start w:val="1"/>
      <w:numFmt w:val="none"/>
      <w:lvlText w:val="10.1"/>
      <w:lvlJc w:val="left"/>
      <w:pPr>
        <w:tabs>
          <w:tab w:val="num" w:pos="567"/>
        </w:tabs>
        <w:ind w:left="567" w:hanging="567"/>
      </w:pPr>
      <w:rPr>
        <w:rFonts w:hint="default"/>
        <w:b/>
        <w:i w:val="0"/>
      </w:rPr>
    </w:lvl>
    <w:lvl w:ilvl="1">
      <w:start w:val="1"/>
      <w:numFmt w:val="none"/>
      <w:lvlText w:val="3.10"/>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BE3394F"/>
    <w:multiLevelType w:val="hybridMultilevel"/>
    <w:tmpl w:val="EE8286A2"/>
    <w:lvl w:ilvl="0" w:tplc="A8484A10">
      <w:start w:val="1"/>
      <w:numFmt w:val="none"/>
      <w:lvlText w:val="8.0"/>
      <w:lvlJc w:val="left"/>
      <w:pPr>
        <w:tabs>
          <w:tab w:val="num" w:pos="567"/>
        </w:tabs>
        <w:ind w:left="567" w:hanging="567"/>
      </w:pPr>
      <w:rPr>
        <w:rFonts w:hint="default"/>
        <w:b/>
        <w:i w:val="0"/>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E852842"/>
    <w:multiLevelType w:val="multilevel"/>
    <w:tmpl w:val="7AFC7736"/>
    <w:lvl w:ilvl="0">
      <w:start w:val="1"/>
      <w:numFmt w:val="none"/>
      <w:lvlText w:val="1.1"/>
      <w:lvlJc w:val="left"/>
      <w:pPr>
        <w:tabs>
          <w:tab w:val="num" w:pos="113"/>
        </w:tabs>
        <w:ind w:left="510" w:hanging="510"/>
      </w:pPr>
      <w:rPr>
        <w:rFonts w:hint="default"/>
        <w:b w:val="0"/>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164695F"/>
    <w:multiLevelType w:val="multilevel"/>
    <w:tmpl w:val="B37C085E"/>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9"/>
  </w:num>
  <w:num w:numId="2">
    <w:abstractNumId w:val="10"/>
  </w:num>
  <w:num w:numId="3">
    <w:abstractNumId w:val="21"/>
  </w:num>
  <w:num w:numId="4">
    <w:abstractNumId w:val="24"/>
  </w:num>
  <w:num w:numId="5">
    <w:abstractNumId w:val="27"/>
  </w:num>
  <w:num w:numId="6">
    <w:abstractNumId w:val="34"/>
  </w:num>
  <w:num w:numId="7">
    <w:abstractNumId w:val="25"/>
  </w:num>
  <w:num w:numId="8">
    <w:abstractNumId w:val="11"/>
  </w:num>
  <w:num w:numId="9">
    <w:abstractNumId w:val="1"/>
  </w:num>
  <w:num w:numId="10">
    <w:abstractNumId w:val="18"/>
  </w:num>
  <w:num w:numId="11">
    <w:abstractNumId w:val="8"/>
  </w:num>
  <w:num w:numId="12">
    <w:abstractNumId w:val="6"/>
  </w:num>
  <w:num w:numId="13">
    <w:abstractNumId w:val="35"/>
  </w:num>
  <w:num w:numId="14">
    <w:abstractNumId w:val="14"/>
  </w:num>
  <w:num w:numId="15">
    <w:abstractNumId w:val="2"/>
  </w:num>
  <w:num w:numId="16">
    <w:abstractNumId w:val="29"/>
  </w:num>
  <w:num w:numId="17">
    <w:abstractNumId w:val="13"/>
  </w:num>
  <w:num w:numId="18">
    <w:abstractNumId w:val="33"/>
  </w:num>
  <w:num w:numId="19">
    <w:abstractNumId w:val="20"/>
  </w:num>
  <w:num w:numId="20">
    <w:abstractNumId w:val="12"/>
  </w:num>
  <w:num w:numId="21">
    <w:abstractNumId w:val="15"/>
  </w:num>
  <w:num w:numId="22">
    <w:abstractNumId w:val="30"/>
  </w:num>
  <w:num w:numId="23">
    <w:abstractNumId w:val="26"/>
  </w:num>
  <w:num w:numId="24">
    <w:abstractNumId w:val="31"/>
  </w:num>
  <w:num w:numId="25">
    <w:abstractNumId w:val="28"/>
  </w:num>
  <w:num w:numId="26">
    <w:abstractNumId w:val="22"/>
  </w:num>
  <w:num w:numId="27">
    <w:abstractNumId w:val="7"/>
  </w:num>
  <w:num w:numId="28">
    <w:abstractNumId w:val="19"/>
  </w:num>
  <w:num w:numId="29">
    <w:abstractNumId w:val="0"/>
  </w:num>
  <w:num w:numId="30">
    <w:abstractNumId w:val="5"/>
  </w:num>
  <w:num w:numId="31">
    <w:abstractNumId w:val="4"/>
  </w:num>
  <w:num w:numId="32">
    <w:abstractNumId w:val="16"/>
  </w:num>
  <w:num w:numId="33">
    <w:abstractNumId w:val="3"/>
  </w:num>
  <w:num w:numId="34">
    <w:abstractNumId w:val="23"/>
  </w:num>
  <w:num w:numId="35">
    <w:abstractNumId w:val="17"/>
  </w:num>
  <w:num w:numId="36">
    <w:abstractNumId w:val="32"/>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08"/>
  <w:hyphenationZone w:val="425"/>
  <w:characterSpacingControl w:val="doNotCompress"/>
  <w:footnotePr>
    <w:footnote w:id="-1"/>
    <w:footnote w:id="0"/>
  </w:footnotePr>
  <w:endnotePr>
    <w:endnote w:id="-1"/>
    <w:endnote w:id="0"/>
  </w:endnotePr>
  <w:compat/>
  <w:rsids>
    <w:rsidRoot w:val="005B56C0"/>
    <w:rsid w:val="00095742"/>
    <w:rsid w:val="001932E2"/>
    <w:rsid w:val="00526118"/>
    <w:rsid w:val="005B56C0"/>
    <w:rsid w:val="006B1F46"/>
    <w:rsid w:val="00747B14"/>
    <w:rsid w:val="00881F1C"/>
    <w:rsid w:val="009D389D"/>
    <w:rsid w:val="00BF4A5A"/>
    <w:rsid w:val="00C07D7E"/>
    <w:rsid w:val="00DA581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6C0"/>
    <w:pPr>
      <w:spacing w:after="0" w:line="240" w:lineRule="auto"/>
      <w:jc w:val="both"/>
    </w:pPr>
    <w:rPr>
      <w:rFonts w:ascii="Arial" w:eastAsia="Times New Roman" w:hAnsi="Arial" w:cs="Times New Roman"/>
      <w:sz w:val="18"/>
      <w:szCs w:val="20"/>
      <w:lang w:eastAsia="es-ES"/>
    </w:rPr>
  </w:style>
  <w:style w:type="paragraph" w:styleId="Ttulo4">
    <w:name w:val="heading 4"/>
    <w:basedOn w:val="Normal"/>
    <w:next w:val="Normal"/>
    <w:link w:val="Ttulo4Car"/>
    <w:qFormat/>
    <w:rsid w:val="005B56C0"/>
    <w:pPr>
      <w:keepNext/>
      <w:jc w:val="center"/>
      <w:outlineLvl w:val="3"/>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5B56C0"/>
    <w:rPr>
      <w:rFonts w:ascii="Arial" w:eastAsia="Times New Roman" w:hAnsi="Arial" w:cs="Times New Roman"/>
      <w:szCs w:val="20"/>
      <w:lang w:eastAsia="es-ES"/>
    </w:rPr>
  </w:style>
  <w:style w:type="paragraph" w:styleId="Piedepgina">
    <w:name w:val="footer"/>
    <w:basedOn w:val="Normal"/>
    <w:link w:val="PiedepginaCar"/>
    <w:uiPriority w:val="99"/>
    <w:rsid w:val="005B56C0"/>
    <w:pPr>
      <w:tabs>
        <w:tab w:val="center" w:pos="4419"/>
        <w:tab w:val="right" w:pos="8838"/>
      </w:tabs>
    </w:pPr>
  </w:style>
  <w:style w:type="character" w:customStyle="1" w:styleId="PiedepginaCar">
    <w:name w:val="Pie de página Car"/>
    <w:basedOn w:val="Fuentedeprrafopredeter"/>
    <w:link w:val="Piedepgina"/>
    <w:uiPriority w:val="99"/>
    <w:rsid w:val="005B56C0"/>
    <w:rPr>
      <w:rFonts w:ascii="Arial" w:eastAsia="Times New Roman" w:hAnsi="Arial" w:cs="Times New Roman"/>
      <w:sz w:val="18"/>
      <w:szCs w:val="20"/>
      <w:lang w:eastAsia="es-ES"/>
    </w:rPr>
  </w:style>
  <w:style w:type="paragraph" w:styleId="Sangradetextonormal">
    <w:name w:val="Body Text Indent"/>
    <w:basedOn w:val="Normal"/>
    <w:link w:val="SangradetextonormalCar"/>
    <w:uiPriority w:val="99"/>
    <w:rsid w:val="005B56C0"/>
    <w:pPr>
      <w:tabs>
        <w:tab w:val="left" w:pos="-1843"/>
      </w:tabs>
      <w:ind w:left="567" w:hanging="567"/>
    </w:pPr>
    <w:rPr>
      <w:sz w:val="22"/>
    </w:rPr>
  </w:style>
  <w:style w:type="character" w:customStyle="1" w:styleId="SangradetextonormalCar">
    <w:name w:val="Sangría de texto normal Car"/>
    <w:basedOn w:val="Fuentedeprrafopredeter"/>
    <w:link w:val="Sangradetextonormal"/>
    <w:uiPriority w:val="99"/>
    <w:rsid w:val="005B56C0"/>
    <w:rPr>
      <w:rFonts w:ascii="Arial" w:eastAsia="Times New Roman" w:hAnsi="Arial" w:cs="Times New Roman"/>
      <w:szCs w:val="20"/>
      <w:lang w:eastAsia="es-ES"/>
    </w:rPr>
  </w:style>
  <w:style w:type="paragraph" w:customStyle="1" w:styleId="Textoindependiente1">
    <w:name w:val="Texto independiente1"/>
    <w:basedOn w:val="Normal"/>
    <w:rsid w:val="005B56C0"/>
    <w:pPr>
      <w:overflowPunct w:val="0"/>
      <w:autoSpaceDE w:val="0"/>
      <w:autoSpaceDN w:val="0"/>
      <w:adjustRightInd w:val="0"/>
      <w:textAlignment w:val="baseline"/>
    </w:pPr>
    <w:rPr>
      <w:sz w:val="20"/>
      <w:lang w:val="es-ES_tradnl"/>
    </w:rPr>
  </w:style>
  <w:style w:type="paragraph" w:styleId="Sangra2detindependiente">
    <w:name w:val="Body Text Indent 2"/>
    <w:basedOn w:val="Normal"/>
    <w:link w:val="Sangra2detindependienteCar"/>
    <w:uiPriority w:val="99"/>
    <w:rsid w:val="005B56C0"/>
    <w:pPr>
      <w:tabs>
        <w:tab w:val="left" w:pos="851"/>
      </w:tabs>
      <w:ind w:left="851" w:hanging="851"/>
    </w:pPr>
    <w:rPr>
      <w:sz w:val="22"/>
    </w:rPr>
  </w:style>
  <w:style w:type="character" w:customStyle="1" w:styleId="Sangra2detindependienteCar">
    <w:name w:val="Sangría 2 de t. independiente Car"/>
    <w:basedOn w:val="Fuentedeprrafopredeter"/>
    <w:link w:val="Sangra2detindependiente"/>
    <w:uiPriority w:val="99"/>
    <w:rsid w:val="005B56C0"/>
    <w:rPr>
      <w:rFonts w:ascii="Arial" w:eastAsia="Times New Roman" w:hAnsi="Arial" w:cs="Times New Roman"/>
      <w:szCs w:val="20"/>
      <w:lang w:eastAsia="es-ES"/>
    </w:rPr>
  </w:style>
  <w:style w:type="paragraph" w:styleId="Sangra3detindependiente">
    <w:name w:val="Body Text Indent 3"/>
    <w:basedOn w:val="Normal"/>
    <w:link w:val="Sangra3detindependienteCar"/>
    <w:semiHidden/>
    <w:rsid w:val="005B56C0"/>
    <w:pPr>
      <w:ind w:left="705" w:hanging="705"/>
    </w:pPr>
    <w:rPr>
      <w:sz w:val="22"/>
    </w:rPr>
  </w:style>
  <w:style w:type="character" w:customStyle="1" w:styleId="Sangra3detindependienteCar">
    <w:name w:val="Sangría 3 de t. independiente Car"/>
    <w:basedOn w:val="Fuentedeprrafopredeter"/>
    <w:link w:val="Sangra3detindependiente"/>
    <w:semiHidden/>
    <w:rsid w:val="005B56C0"/>
    <w:rPr>
      <w:rFonts w:ascii="Arial" w:eastAsia="Times New Roman" w:hAnsi="Arial" w:cs="Times New Roman"/>
      <w:szCs w:val="20"/>
      <w:lang w:eastAsia="es-ES"/>
    </w:rPr>
  </w:style>
  <w:style w:type="paragraph" w:customStyle="1" w:styleId="xl100">
    <w:name w:val="xl100"/>
    <w:basedOn w:val="Normal"/>
    <w:rsid w:val="005B56C0"/>
    <w:pPr>
      <w:pBdr>
        <w:bottom w:val="single" w:sz="4" w:space="0" w:color="auto"/>
      </w:pBdr>
      <w:spacing w:before="100" w:beforeAutospacing="1" w:after="100" w:afterAutospacing="1"/>
      <w:jc w:val="center"/>
    </w:pPr>
    <w:rPr>
      <w:rFonts w:ascii="Albertus Extra Bold" w:eastAsia="Arial Unicode MS" w:hAnsi="Albertus Extra Bold" w:cs="Arial Unicode MS"/>
      <w:b/>
      <w:bCs/>
      <w:sz w:val="24"/>
      <w:szCs w:val="24"/>
      <w:lang w:val="es-ES"/>
    </w:rPr>
  </w:style>
  <w:style w:type="paragraph" w:styleId="Prrafodelista">
    <w:name w:val="List Paragraph"/>
    <w:basedOn w:val="Normal"/>
    <w:uiPriority w:val="99"/>
    <w:qFormat/>
    <w:rsid w:val="005B56C0"/>
    <w:pPr>
      <w:ind w:left="708"/>
    </w:pPr>
  </w:style>
  <w:style w:type="paragraph" w:styleId="Encabezado">
    <w:name w:val="header"/>
    <w:basedOn w:val="Normal"/>
    <w:link w:val="EncabezadoCar"/>
    <w:uiPriority w:val="99"/>
    <w:semiHidden/>
    <w:unhideWhenUsed/>
    <w:rsid w:val="005B56C0"/>
    <w:pPr>
      <w:tabs>
        <w:tab w:val="center" w:pos="4419"/>
        <w:tab w:val="right" w:pos="8838"/>
      </w:tabs>
    </w:pPr>
  </w:style>
  <w:style w:type="character" w:customStyle="1" w:styleId="EncabezadoCar">
    <w:name w:val="Encabezado Car"/>
    <w:basedOn w:val="Fuentedeprrafopredeter"/>
    <w:link w:val="Encabezado"/>
    <w:uiPriority w:val="99"/>
    <w:semiHidden/>
    <w:rsid w:val="005B56C0"/>
    <w:rPr>
      <w:rFonts w:ascii="Arial" w:eastAsia="Times New Roman" w:hAnsi="Arial" w:cs="Times New Roman"/>
      <w:sz w:val="18"/>
      <w:szCs w:val="20"/>
      <w:lang w:eastAsia="es-ES"/>
    </w:rPr>
  </w:style>
  <w:style w:type="character" w:styleId="Nmerodepgina">
    <w:name w:val="page number"/>
    <w:basedOn w:val="Fuentedeprrafopredeter"/>
    <w:uiPriority w:val="99"/>
    <w:rsid w:val="005B56C0"/>
  </w:style>
  <w:style w:type="paragraph" w:styleId="Textodeglobo">
    <w:name w:val="Balloon Text"/>
    <w:basedOn w:val="Normal"/>
    <w:link w:val="TextodegloboCar"/>
    <w:uiPriority w:val="99"/>
    <w:semiHidden/>
    <w:unhideWhenUsed/>
    <w:rsid w:val="005B56C0"/>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6C0"/>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1601</Words>
  <Characters>8809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3</cp:revision>
  <dcterms:created xsi:type="dcterms:W3CDTF">2012-09-11T18:31:00Z</dcterms:created>
  <dcterms:modified xsi:type="dcterms:W3CDTF">2012-09-11T18:37:00Z</dcterms:modified>
</cp:coreProperties>
</file>