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Pr="00A73E89" w:rsidRDefault="00210D05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17</w:t>
      </w:r>
      <w:r w:rsidR="003B27A0">
        <w:rPr>
          <w:b/>
          <w:bCs/>
          <w:sz w:val="22"/>
          <w:szCs w:val="22"/>
        </w:rPr>
        <w:t>1</w:t>
      </w:r>
      <w:r w:rsidR="009B0D52" w:rsidRPr="00A73E89">
        <w:rPr>
          <w:b/>
          <w:bCs/>
          <w:sz w:val="22"/>
          <w:szCs w:val="22"/>
        </w:rPr>
        <w:t xml:space="preserve">.- </w:t>
      </w:r>
      <w:r w:rsidR="009C42BB" w:rsidRPr="00A73E89">
        <w:rPr>
          <w:b/>
          <w:bCs/>
          <w:sz w:val="22"/>
          <w:szCs w:val="22"/>
        </w:rPr>
        <w:t xml:space="preserve">PROCEDIMIENTO PARA </w:t>
      </w:r>
      <w:r w:rsidR="000351EA" w:rsidRPr="00A73E89">
        <w:rPr>
          <w:b/>
          <w:bCs/>
          <w:sz w:val="22"/>
          <w:szCs w:val="22"/>
        </w:rPr>
        <w:t xml:space="preserve">TRÁMITE DE </w:t>
      </w:r>
      <w:r w:rsidR="0092387B" w:rsidRPr="00A73E89">
        <w:rPr>
          <w:b/>
          <w:bCs/>
          <w:sz w:val="22"/>
          <w:szCs w:val="22"/>
        </w:rPr>
        <w:t xml:space="preserve">LICENCIAS </w:t>
      </w:r>
      <w:r w:rsidR="00403869" w:rsidRPr="00A73E89">
        <w:rPr>
          <w:b/>
          <w:bCs/>
          <w:sz w:val="22"/>
          <w:szCs w:val="22"/>
        </w:rPr>
        <w:t xml:space="preserve">CON GOCE DE SUELDO </w:t>
      </w:r>
      <w:r w:rsidR="0092387B" w:rsidRPr="00A73E89">
        <w:rPr>
          <w:b/>
          <w:bCs/>
          <w:sz w:val="22"/>
          <w:szCs w:val="22"/>
        </w:rPr>
        <w:t xml:space="preserve">QUE SOLICITE EL PERSONAL </w:t>
      </w:r>
      <w:r w:rsidR="00A07AED" w:rsidRPr="00A73E89">
        <w:rPr>
          <w:b/>
          <w:bCs/>
          <w:sz w:val="22"/>
          <w:szCs w:val="22"/>
        </w:rPr>
        <w:t>ADSCRITO A</w:t>
      </w:r>
      <w:r w:rsidR="0092387B" w:rsidRPr="00A73E89">
        <w:rPr>
          <w:b/>
          <w:bCs/>
          <w:sz w:val="22"/>
          <w:szCs w:val="22"/>
        </w:rPr>
        <w:t xml:space="preserve"> LA DIRECCIÓN GENERAL DE RECURSOS HUMANOS</w:t>
      </w:r>
      <w:r w:rsidR="007E22C3">
        <w:rPr>
          <w:b/>
          <w:bCs/>
          <w:sz w:val="22"/>
          <w:szCs w:val="22"/>
        </w:rPr>
        <w:t>.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2387B" w:rsidRDefault="0092387B">
      <w:pPr>
        <w:rPr>
          <w:sz w:val="24"/>
        </w:rPr>
      </w:pPr>
    </w:p>
    <w:p w:rsidR="009C42BB" w:rsidRDefault="00782F4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0351EA" w:rsidRPr="00EB529B" w:rsidRDefault="00EB529B" w:rsidP="000351EA">
      <w:pPr>
        <w:numPr>
          <w:ilvl w:val="1"/>
          <w:numId w:val="2"/>
        </w:numPr>
        <w:rPr>
          <w:rFonts w:cs="Arial"/>
          <w:sz w:val="22"/>
          <w:szCs w:val="22"/>
          <w:lang w:val="es-ES"/>
        </w:rPr>
      </w:pPr>
      <w:r w:rsidRPr="00EB529B">
        <w:rPr>
          <w:rFonts w:cs="Arial"/>
          <w:sz w:val="22"/>
          <w:szCs w:val="22"/>
        </w:rPr>
        <w:t>R</w:t>
      </w:r>
      <w:proofErr w:type="spellStart"/>
      <w:r w:rsidRPr="00EB529B">
        <w:rPr>
          <w:rFonts w:cs="Arial"/>
          <w:sz w:val="22"/>
          <w:szCs w:val="22"/>
          <w:lang w:val="es-ES"/>
        </w:rPr>
        <w:t>ealizar</w:t>
      </w:r>
      <w:proofErr w:type="spellEnd"/>
      <w:r w:rsidRPr="00EB529B">
        <w:rPr>
          <w:rFonts w:cs="Arial"/>
          <w:sz w:val="22"/>
          <w:szCs w:val="22"/>
          <w:lang w:val="es-ES"/>
        </w:rPr>
        <w:t xml:space="preserve"> las gestiones necesarias para atender las peticiones de Licencia con Goce de Sueldo</w:t>
      </w:r>
      <w:r w:rsidR="007E22C3" w:rsidRPr="00EB529B">
        <w:rPr>
          <w:rFonts w:cs="Arial"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del personal adscrito a la Dirección General de Recursos Humanos de conformidad con la normatividad establecida en las Condiciones Generales de Trabajo vigentes para esta Secretaría.</w:t>
      </w:r>
    </w:p>
    <w:p w:rsidR="001B4679" w:rsidRPr="000351EA" w:rsidRDefault="001B4679" w:rsidP="001B4679">
      <w:pPr>
        <w:rPr>
          <w:rFonts w:cs="Arial"/>
          <w:sz w:val="22"/>
          <w:szCs w:val="22"/>
          <w:lang w:val="es-ES"/>
        </w:rPr>
      </w:pP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782F4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92387B" w:rsidRDefault="00EB529B" w:rsidP="006F741F">
      <w:pPr>
        <w:pStyle w:val="Sangra2detindependiente"/>
        <w:numPr>
          <w:ilvl w:val="1"/>
          <w:numId w:val="2"/>
        </w:numPr>
      </w:pPr>
      <w:r>
        <w:t xml:space="preserve">A nivel interno.- </w:t>
      </w:r>
      <w:r w:rsidR="0092387B">
        <w:t xml:space="preserve">El </w:t>
      </w:r>
      <w:r w:rsidR="001F6D11">
        <w:t>procedimiento es aplicable a las áreas que conforman la Dirección General de Recursos Humanos</w:t>
      </w:r>
      <w:r w:rsidR="0092387B">
        <w:t>.</w:t>
      </w:r>
    </w:p>
    <w:p w:rsidR="006F741F" w:rsidRDefault="006F741F" w:rsidP="006F741F">
      <w:pPr>
        <w:pStyle w:val="Sangra2detindependiente"/>
        <w:ind w:left="0" w:firstLine="0"/>
      </w:pPr>
    </w:p>
    <w:p w:rsidR="009C42BB" w:rsidRDefault="00EB529B" w:rsidP="00EB529B">
      <w:pPr>
        <w:pStyle w:val="Sangra3detindependiente"/>
        <w:numPr>
          <w:ilvl w:val="1"/>
          <w:numId w:val="2"/>
        </w:numPr>
      </w:pPr>
      <w:r>
        <w:t>A nivel externo.- No aplica.</w:t>
      </w:r>
    </w:p>
    <w:p w:rsidR="009C42BB" w:rsidRDefault="009C42BB">
      <w:pPr>
        <w:pStyle w:val="Sangra3detindependiente"/>
      </w:pPr>
    </w:p>
    <w:p w:rsidR="00EB529B" w:rsidRDefault="00EB529B">
      <w:pPr>
        <w:pStyle w:val="Sangra3detindependiente"/>
      </w:pPr>
    </w:p>
    <w:p w:rsidR="009C42BB" w:rsidRDefault="00782F4A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4C03E2" w:rsidRPr="004C03E2" w:rsidRDefault="004C03E2" w:rsidP="000351EA">
      <w:pPr>
        <w:rPr>
          <w:sz w:val="22"/>
          <w:szCs w:val="22"/>
        </w:rPr>
      </w:pPr>
    </w:p>
    <w:p w:rsidR="0092387B" w:rsidRPr="0092387B" w:rsidRDefault="0092387B" w:rsidP="0092387B">
      <w:pPr>
        <w:pStyle w:val="Sangra3detindependiente"/>
        <w:rPr>
          <w:bCs/>
          <w:lang w:val="es-ES"/>
        </w:rPr>
      </w:pPr>
      <w:r>
        <w:rPr>
          <w:bCs/>
        </w:rPr>
        <w:t>3.1</w:t>
      </w:r>
      <w:r>
        <w:rPr>
          <w:bCs/>
        </w:rPr>
        <w:tab/>
      </w:r>
      <w:r w:rsidR="00EB529B">
        <w:rPr>
          <w:bCs/>
        </w:rPr>
        <w:t>La Dirección de Relaciones Laborales, es la responsable de determinar los casos de procedencia o improcedencia de las licencias, de conformidad con lo establecido en el Artículo 160 de las Condiciones Generales de Trabajo vigentes para esta Secretaría.</w:t>
      </w:r>
    </w:p>
    <w:p w:rsidR="0092387B" w:rsidRPr="0092387B" w:rsidRDefault="0092387B" w:rsidP="0092387B">
      <w:pPr>
        <w:pStyle w:val="Sangra3detindependiente"/>
        <w:ind w:left="0" w:firstLine="0"/>
        <w:rPr>
          <w:bCs/>
          <w:lang w:val="es-ES"/>
        </w:rPr>
      </w:pPr>
    </w:p>
    <w:p w:rsidR="0092387B" w:rsidRPr="0092387B" w:rsidRDefault="0092387B" w:rsidP="0092387B">
      <w:pPr>
        <w:pStyle w:val="Sangra3detindependiente"/>
        <w:rPr>
          <w:bCs/>
          <w:lang w:val="es-ES"/>
        </w:rPr>
      </w:pPr>
      <w:r>
        <w:rPr>
          <w:bCs/>
          <w:lang w:val="es-ES"/>
        </w:rPr>
        <w:t>3.2</w:t>
      </w:r>
      <w:r>
        <w:rPr>
          <w:bCs/>
          <w:lang w:val="es-ES"/>
        </w:rPr>
        <w:tab/>
      </w:r>
      <w:r w:rsidRPr="0092387B">
        <w:rPr>
          <w:bCs/>
          <w:lang w:val="es-ES"/>
        </w:rPr>
        <w:t xml:space="preserve">La Coordinación Administrativa </w:t>
      </w:r>
      <w:r w:rsidR="00EB529B">
        <w:rPr>
          <w:bCs/>
          <w:lang w:val="es-ES"/>
        </w:rPr>
        <w:t xml:space="preserve">es la responsable de notificar al trabajador que la Licencia con Goce de Sueldo que solicitó fue concedida de conformidad con el artículo 160 penúltimo párrafo de las </w:t>
      </w:r>
      <w:r w:rsidR="00EB529B">
        <w:rPr>
          <w:bCs/>
        </w:rPr>
        <w:t>Condiciones Generales de Trabajo vigentes para esta Secretaría.</w:t>
      </w:r>
    </w:p>
    <w:p w:rsidR="0092387B" w:rsidRPr="0092387B" w:rsidRDefault="0092387B" w:rsidP="0092387B">
      <w:pPr>
        <w:pStyle w:val="Sangra3detindependiente"/>
        <w:ind w:left="0" w:firstLine="0"/>
        <w:rPr>
          <w:bCs/>
          <w:lang w:val="es-ES"/>
        </w:rPr>
      </w:pPr>
    </w:p>
    <w:p w:rsidR="000351EA" w:rsidRDefault="0092387B" w:rsidP="00EB529B">
      <w:pPr>
        <w:pStyle w:val="Sangra3detindependiente"/>
        <w:numPr>
          <w:ilvl w:val="2"/>
          <w:numId w:val="15"/>
        </w:numPr>
        <w:rPr>
          <w:bCs/>
          <w:lang w:val="es-ES"/>
        </w:rPr>
      </w:pPr>
      <w:r w:rsidRPr="0092387B">
        <w:rPr>
          <w:bCs/>
          <w:lang w:val="es-ES"/>
        </w:rPr>
        <w:t>La</w:t>
      </w:r>
      <w:r w:rsidR="00EB529B">
        <w:rPr>
          <w:bCs/>
          <w:lang w:val="es-ES"/>
        </w:rPr>
        <w:t xml:space="preserve"> Coordinación Administrativa, es la responsable de disponer del Oficio de Autorización de la Licencia con Goce de Sueldo, emitido por la Dirección de Relaciones Laborales, para darle trámite a la misma</w:t>
      </w:r>
      <w:r w:rsidRPr="0092387B">
        <w:rPr>
          <w:bCs/>
          <w:lang w:val="es-ES"/>
        </w:rPr>
        <w:t>.</w:t>
      </w:r>
    </w:p>
    <w:p w:rsidR="001F6D11" w:rsidRPr="001F6D11" w:rsidRDefault="001F6D11" w:rsidP="001F6D11">
      <w:pPr>
        <w:pStyle w:val="Sangra3detindependiente"/>
        <w:ind w:left="0" w:firstLine="0"/>
        <w:rPr>
          <w:bCs/>
          <w:lang w:val="es-ES"/>
        </w:rPr>
      </w:pPr>
      <w:r>
        <w:tab/>
      </w:r>
    </w:p>
    <w:p w:rsidR="000351EA" w:rsidRPr="000351EA" w:rsidRDefault="000351EA" w:rsidP="000351EA">
      <w:pPr>
        <w:pStyle w:val="Sangra3detindependiente"/>
        <w:rPr>
          <w:lang w:val="es-ES"/>
        </w:rPr>
      </w:pPr>
    </w:p>
    <w:p w:rsidR="0029213A" w:rsidRPr="000351EA" w:rsidRDefault="0029213A" w:rsidP="0029213A">
      <w:pPr>
        <w:pStyle w:val="Sangra3detindependiente"/>
        <w:rPr>
          <w:lang w:val="es-ES"/>
        </w:rPr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B4679">
      <w:pPr>
        <w:pStyle w:val="Sangra3detindependiente"/>
      </w:pPr>
      <w:r>
        <w:rPr>
          <w:bCs/>
          <w:lang w:val="es-ES"/>
        </w:rPr>
        <w:tab/>
      </w:r>
    </w:p>
    <w:p w:rsidR="009C42BB" w:rsidRDefault="009C42BB">
      <w:pPr>
        <w:pStyle w:val="Sangra3detindependiente"/>
      </w:pPr>
    </w:p>
    <w:p w:rsidR="00782F4A" w:rsidRDefault="00782F4A">
      <w:pPr>
        <w:pStyle w:val="Sangra3detindependiente"/>
      </w:pPr>
    </w:p>
    <w:p w:rsidR="00B34D73" w:rsidRDefault="00B34D73">
      <w:pPr>
        <w:pStyle w:val="Sangra3detindependiente"/>
      </w:pPr>
    </w:p>
    <w:p w:rsidR="00D17078" w:rsidRDefault="00D17078" w:rsidP="00276BFC">
      <w:pPr>
        <w:pStyle w:val="Sangra3detindependiente"/>
        <w:ind w:left="0" w:firstLine="0"/>
      </w:pPr>
    </w:p>
    <w:p w:rsidR="009C42BB" w:rsidRDefault="00782F4A" w:rsidP="00403869">
      <w:pPr>
        <w:pStyle w:val="Sangra3detindependiente"/>
        <w:numPr>
          <w:ilvl w:val="0"/>
          <w:numId w:val="9"/>
        </w:numPr>
        <w:jc w:val="left"/>
        <w:rPr>
          <w:b/>
          <w:bCs/>
        </w:rPr>
      </w:pPr>
      <w:r>
        <w:rPr>
          <w:b/>
          <w:bCs/>
        </w:rPr>
        <w:lastRenderedPageBreak/>
        <w:t>DESCRIPCIÓN DEL PROCEDIMIENTO</w:t>
      </w:r>
    </w:p>
    <w:p w:rsidR="00D17078" w:rsidRDefault="00D17078" w:rsidP="00276BFC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Pr="00984CD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984CDB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Pr="00984CD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984CDB">
              <w:rPr>
                <w:b/>
                <w:bCs/>
                <w:szCs w:val="22"/>
                <w:lang w:val="en-US"/>
              </w:rPr>
              <w:t>A c t</w:t>
            </w:r>
            <w:r w:rsidRPr="00984CDB">
              <w:rPr>
                <w:b/>
                <w:bCs/>
                <w:szCs w:val="22"/>
              </w:rPr>
              <w:t xml:space="preserve"> i</w:t>
            </w:r>
            <w:r w:rsidRPr="00984CDB">
              <w:rPr>
                <w:b/>
                <w:bCs/>
                <w:szCs w:val="22"/>
                <w:lang w:val="en-US"/>
              </w:rPr>
              <w:t xml:space="preserve"> v </w:t>
            </w:r>
            <w:proofErr w:type="spellStart"/>
            <w:r w:rsidRPr="00984CDB">
              <w:rPr>
                <w:b/>
                <w:bCs/>
                <w:szCs w:val="22"/>
                <w:lang w:val="en-US"/>
              </w:rPr>
              <w:t>i</w:t>
            </w:r>
            <w:proofErr w:type="spellEnd"/>
            <w:r w:rsidRPr="00984CDB">
              <w:rPr>
                <w:b/>
                <w:bCs/>
                <w:szCs w:val="22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Pr="00984CD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984CDB">
              <w:rPr>
                <w:b/>
                <w:bCs/>
                <w:szCs w:val="22"/>
              </w:rPr>
              <w:t>Responsable</w:t>
            </w:r>
          </w:p>
        </w:tc>
      </w:tr>
      <w:tr w:rsidR="000351EA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0351EA" w:rsidRPr="000351EA" w:rsidRDefault="000351EA" w:rsidP="00EC2142">
            <w:pPr>
              <w:rPr>
                <w:rFonts w:cs="Arial"/>
                <w:sz w:val="22"/>
                <w:szCs w:val="22"/>
              </w:rPr>
            </w:pPr>
            <w:r w:rsidRPr="000351EA">
              <w:rPr>
                <w:rFonts w:cs="Arial"/>
                <w:sz w:val="22"/>
                <w:szCs w:val="22"/>
              </w:rPr>
              <w:t xml:space="preserve">1.0 Recepción de </w:t>
            </w:r>
            <w:r w:rsidR="0092387B">
              <w:rPr>
                <w:rFonts w:cs="Arial"/>
                <w:sz w:val="22"/>
                <w:szCs w:val="22"/>
              </w:rPr>
              <w:t>solicitud.</w:t>
            </w:r>
          </w:p>
        </w:tc>
        <w:tc>
          <w:tcPr>
            <w:tcW w:w="5882" w:type="dxa"/>
            <w:vAlign w:val="center"/>
          </w:tcPr>
          <w:p w:rsidR="000351EA" w:rsidRPr="000351EA" w:rsidRDefault="004B6667" w:rsidP="000351E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B37708">
              <w:rPr>
                <w:rFonts w:cs="Arial"/>
                <w:sz w:val="22"/>
                <w:szCs w:val="22"/>
              </w:rPr>
              <w:t xml:space="preserve">.1  Recibe </w:t>
            </w:r>
            <w:r w:rsidR="000351EA" w:rsidRPr="000351EA">
              <w:rPr>
                <w:rFonts w:cs="Arial"/>
                <w:sz w:val="22"/>
                <w:szCs w:val="22"/>
              </w:rPr>
              <w:t>del</w:t>
            </w:r>
            <w:r w:rsidR="0092387B">
              <w:rPr>
                <w:rFonts w:cs="Arial"/>
                <w:sz w:val="22"/>
                <w:szCs w:val="22"/>
              </w:rPr>
              <w:t xml:space="preserve"> Trabajador solicitud de licencia </w:t>
            </w:r>
            <w:r w:rsidR="00403869">
              <w:rPr>
                <w:rFonts w:cs="Arial"/>
                <w:sz w:val="22"/>
                <w:szCs w:val="22"/>
              </w:rPr>
              <w:t>con goce de sueldo</w:t>
            </w:r>
            <w:r w:rsidR="000351EA" w:rsidRPr="000351EA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Acusa de recibido y turna al área de Recursos Humanos.</w:t>
            </w:r>
          </w:p>
          <w:p w:rsidR="000351EA" w:rsidRPr="000351EA" w:rsidRDefault="000351EA" w:rsidP="000351EA">
            <w:pPr>
              <w:rPr>
                <w:rFonts w:cs="Arial"/>
                <w:sz w:val="22"/>
                <w:szCs w:val="22"/>
              </w:rPr>
            </w:pPr>
          </w:p>
          <w:p w:rsidR="00FC3E76" w:rsidRPr="00FC3E76" w:rsidRDefault="00EB529B" w:rsidP="00FC3E76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Escrito de solicitud de Licencia con Goce de Sueldo</w:t>
            </w:r>
          </w:p>
        </w:tc>
        <w:tc>
          <w:tcPr>
            <w:tcW w:w="2280" w:type="dxa"/>
            <w:vAlign w:val="center"/>
          </w:tcPr>
          <w:p w:rsidR="000351EA" w:rsidRPr="000351EA" w:rsidRDefault="004B6667" w:rsidP="00EC2142">
            <w:pPr>
              <w:rPr>
                <w:rFonts w:cs="Arial"/>
                <w:sz w:val="22"/>
                <w:szCs w:val="22"/>
              </w:rPr>
            </w:pPr>
            <w:r w:rsidRPr="000351EA"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391D96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391D96" w:rsidRPr="00391D96" w:rsidRDefault="00391D96" w:rsidP="0070049B">
            <w:pPr>
              <w:rPr>
                <w:rFonts w:cs="Arial"/>
                <w:sz w:val="22"/>
                <w:szCs w:val="22"/>
              </w:rPr>
            </w:pPr>
            <w:r w:rsidRPr="00391D96">
              <w:rPr>
                <w:rFonts w:cs="Arial"/>
                <w:sz w:val="22"/>
                <w:szCs w:val="22"/>
              </w:rPr>
              <w:t xml:space="preserve">2.0 </w:t>
            </w:r>
            <w:r w:rsidR="00C32C56">
              <w:rPr>
                <w:rFonts w:cs="Arial"/>
                <w:sz w:val="22"/>
                <w:szCs w:val="22"/>
              </w:rPr>
              <w:t>Recepción</w:t>
            </w:r>
            <w:r w:rsidRPr="00391D96">
              <w:rPr>
                <w:rFonts w:cs="Arial"/>
                <w:sz w:val="22"/>
                <w:szCs w:val="22"/>
              </w:rPr>
              <w:t xml:space="preserve"> de </w:t>
            </w:r>
            <w:r w:rsidR="00FC3E76">
              <w:rPr>
                <w:rFonts w:cs="Arial"/>
                <w:sz w:val="22"/>
                <w:szCs w:val="22"/>
              </w:rPr>
              <w:t xml:space="preserve">escrito de </w:t>
            </w:r>
            <w:r w:rsidRPr="00391D96">
              <w:rPr>
                <w:rFonts w:cs="Arial"/>
                <w:sz w:val="22"/>
                <w:szCs w:val="22"/>
              </w:rPr>
              <w:t>solicitud</w:t>
            </w:r>
            <w:r w:rsidR="00FC3E76">
              <w:rPr>
                <w:rFonts w:cs="Arial"/>
                <w:sz w:val="22"/>
                <w:szCs w:val="22"/>
              </w:rPr>
              <w:t xml:space="preserve"> y elaboración de oficio</w:t>
            </w:r>
            <w:r w:rsidR="00C32C56">
              <w:rPr>
                <w:rFonts w:cs="Arial"/>
                <w:sz w:val="22"/>
                <w:szCs w:val="22"/>
              </w:rPr>
              <w:t xml:space="preserve"> </w:t>
            </w:r>
            <w:r w:rsidR="00FC3E76">
              <w:rPr>
                <w:rFonts w:cs="Arial"/>
                <w:sz w:val="22"/>
                <w:szCs w:val="22"/>
              </w:rPr>
              <w:t xml:space="preserve">de solicitud de </w:t>
            </w:r>
            <w:proofErr w:type="spellStart"/>
            <w:r w:rsidR="00FC3E76">
              <w:rPr>
                <w:rFonts w:cs="Arial"/>
                <w:sz w:val="22"/>
                <w:szCs w:val="22"/>
              </w:rPr>
              <w:t>auorización</w:t>
            </w:r>
            <w:proofErr w:type="spellEnd"/>
            <w:r w:rsidR="00FC3E76">
              <w:rPr>
                <w:rFonts w:cs="Arial"/>
                <w:sz w:val="22"/>
                <w:szCs w:val="22"/>
              </w:rPr>
              <w:t>.</w:t>
            </w:r>
          </w:p>
          <w:p w:rsidR="00391D96" w:rsidRPr="00391D96" w:rsidRDefault="00391D96" w:rsidP="0070049B">
            <w:pPr>
              <w:rPr>
                <w:rFonts w:cs="Arial"/>
                <w:sz w:val="22"/>
                <w:szCs w:val="22"/>
              </w:rPr>
            </w:pPr>
          </w:p>
          <w:p w:rsidR="00391D96" w:rsidRPr="00391D96" w:rsidRDefault="00391D96" w:rsidP="0070049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882" w:type="dxa"/>
            <w:vAlign w:val="center"/>
          </w:tcPr>
          <w:p w:rsidR="00391D96" w:rsidRPr="00391D96" w:rsidRDefault="00391D96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2.1 </w:t>
            </w:r>
            <w:r w:rsidR="00FC3E76">
              <w:rPr>
                <w:rFonts w:cs="Arial"/>
                <w:sz w:val="22"/>
                <w:szCs w:val="22"/>
              </w:rPr>
              <w:t>Recibe el escrito de solicitud</w:t>
            </w:r>
            <w:r w:rsidRPr="00391D96">
              <w:rPr>
                <w:rFonts w:cs="Arial"/>
                <w:sz w:val="22"/>
                <w:szCs w:val="22"/>
              </w:rPr>
              <w:t xml:space="preserve"> de licencia con  goce de sueldo.</w:t>
            </w:r>
          </w:p>
          <w:p w:rsidR="001F6D11" w:rsidRDefault="001F6D11" w:rsidP="001F6D11">
            <w:pPr>
              <w:rPr>
                <w:rFonts w:cs="Arial"/>
                <w:sz w:val="22"/>
                <w:szCs w:val="22"/>
              </w:rPr>
            </w:pPr>
          </w:p>
          <w:p w:rsidR="00FC3E76" w:rsidRDefault="001F6D11" w:rsidP="001F6D1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2.3 E</w:t>
            </w:r>
            <w:r w:rsidR="00FC3E76">
              <w:rPr>
                <w:rFonts w:cs="Arial"/>
                <w:sz w:val="22"/>
                <w:szCs w:val="22"/>
              </w:rPr>
              <w:t>labora oficio,</w:t>
            </w:r>
            <w:r>
              <w:rPr>
                <w:rFonts w:cs="Arial"/>
                <w:sz w:val="22"/>
                <w:szCs w:val="22"/>
              </w:rPr>
              <w:t xml:space="preserve"> recaba firma del titular de la Coordinación Administrativa, </w:t>
            </w:r>
            <w:r w:rsidR="00FC3E76">
              <w:rPr>
                <w:rFonts w:cs="Arial"/>
                <w:sz w:val="22"/>
                <w:szCs w:val="22"/>
              </w:rPr>
              <w:t>anexa escrito de solicitud de Licencia con goce de sueldo y envía a la Dirección de Relaciones Laborales para su autorización.</w:t>
            </w:r>
          </w:p>
          <w:p w:rsidR="00391D96" w:rsidRDefault="00FC3E76" w:rsidP="00391D9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FC3E76" w:rsidRPr="00FC3E76" w:rsidRDefault="00391D96" w:rsidP="00FC3E76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  <w:r w:rsidR="00FC3E76">
              <w:rPr>
                <w:rFonts w:cs="Arial"/>
                <w:sz w:val="22"/>
                <w:szCs w:val="22"/>
              </w:rPr>
              <w:t>y escrito de solicitud de Licencia con Goce de Sueldo.</w:t>
            </w:r>
          </w:p>
        </w:tc>
        <w:tc>
          <w:tcPr>
            <w:tcW w:w="2280" w:type="dxa"/>
            <w:vAlign w:val="center"/>
          </w:tcPr>
          <w:p w:rsidR="00391D96" w:rsidRPr="000351EA" w:rsidRDefault="00A83F06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  <w:r w:rsidR="00391D96">
              <w:rPr>
                <w:rFonts w:cs="Arial"/>
                <w:sz w:val="22"/>
                <w:szCs w:val="22"/>
              </w:rPr>
              <w:t xml:space="preserve"> (área de Recursos Humanos)</w:t>
            </w:r>
          </w:p>
        </w:tc>
      </w:tr>
      <w:tr w:rsidR="001F6D11">
        <w:tblPrEx>
          <w:shd w:val="clear" w:color="auto" w:fill="auto"/>
        </w:tblPrEx>
        <w:trPr>
          <w:trHeight w:val="1540"/>
        </w:trPr>
        <w:tc>
          <w:tcPr>
            <w:tcW w:w="2182" w:type="dxa"/>
            <w:vAlign w:val="center"/>
          </w:tcPr>
          <w:p w:rsidR="001F6D11" w:rsidRPr="006B79BC" w:rsidRDefault="001F6D11" w:rsidP="00FC3E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Pr="006B79BC">
              <w:rPr>
                <w:rFonts w:cs="Arial"/>
                <w:sz w:val="22"/>
                <w:szCs w:val="22"/>
              </w:rPr>
              <w:t>.0 Recepción de oficio</w:t>
            </w:r>
            <w:r w:rsidR="009B0D52">
              <w:rPr>
                <w:rFonts w:cs="Arial"/>
                <w:sz w:val="22"/>
                <w:szCs w:val="22"/>
              </w:rPr>
              <w:t xml:space="preserve"> y </w:t>
            </w:r>
            <w:r w:rsidR="00FC3E76">
              <w:rPr>
                <w:rFonts w:cs="Arial"/>
                <w:sz w:val="22"/>
                <w:szCs w:val="22"/>
              </w:rPr>
              <w:t>escrito de solicitud.</w:t>
            </w:r>
          </w:p>
        </w:tc>
        <w:tc>
          <w:tcPr>
            <w:tcW w:w="5882" w:type="dxa"/>
            <w:vAlign w:val="center"/>
          </w:tcPr>
          <w:p w:rsidR="001F6D11" w:rsidRPr="006B79BC" w:rsidRDefault="001F6D11" w:rsidP="008B50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B79BC">
              <w:rPr>
                <w:sz w:val="22"/>
                <w:szCs w:val="22"/>
              </w:rPr>
              <w:t xml:space="preserve">.1  Recibe oficio </w:t>
            </w:r>
            <w:r w:rsidR="00FC3E76">
              <w:rPr>
                <w:sz w:val="22"/>
                <w:szCs w:val="22"/>
              </w:rPr>
              <w:t xml:space="preserve">y escrito </w:t>
            </w:r>
            <w:r w:rsidRPr="006B79BC">
              <w:rPr>
                <w:sz w:val="22"/>
                <w:szCs w:val="22"/>
              </w:rPr>
              <w:t>de sol</w:t>
            </w:r>
            <w:r w:rsidR="00FC3E76">
              <w:rPr>
                <w:sz w:val="22"/>
                <w:szCs w:val="22"/>
              </w:rPr>
              <w:t>icitud de licencia</w:t>
            </w:r>
            <w:r w:rsidRPr="006B79BC">
              <w:rPr>
                <w:sz w:val="22"/>
                <w:szCs w:val="22"/>
              </w:rPr>
              <w:t xml:space="preserve"> </w:t>
            </w:r>
            <w:r w:rsidR="00FC3E76">
              <w:rPr>
                <w:sz w:val="22"/>
                <w:szCs w:val="22"/>
              </w:rPr>
              <w:t>con goce de  sueldo.</w:t>
            </w:r>
          </w:p>
          <w:p w:rsidR="001F6D11" w:rsidRDefault="001F6D11" w:rsidP="008B5074">
            <w:pPr>
              <w:rPr>
                <w:sz w:val="22"/>
                <w:szCs w:val="22"/>
              </w:rPr>
            </w:pPr>
          </w:p>
          <w:p w:rsidR="009B0D52" w:rsidRDefault="001F6D11" w:rsidP="001F6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Revisa documentación</w:t>
            </w:r>
            <w:r w:rsidR="009B0D52">
              <w:rPr>
                <w:sz w:val="22"/>
                <w:szCs w:val="22"/>
              </w:rPr>
              <w:t xml:space="preserve"> y determina la procedencia de la licencia.</w:t>
            </w:r>
          </w:p>
          <w:p w:rsidR="009B0D52" w:rsidRDefault="00A83F06" w:rsidP="001F6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C3E76">
              <w:rPr>
                <w:sz w:val="22"/>
                <w:szCs w:val="22"/>
              </w:rPr>
              <w:t>ROCEDE</w:t>
            </w:r>
            <w:r>
              <w:rPr>
                <w:sz w:val="22"/>
                <w:szCs w:val="22"/>
              </w:rPr>
              <w:t>:</w:t>
            </w:r>
          </w:p>
          <w:p w:rsidR="00A83F06" w:rsidRDefault="00A83F06" w:rsidP="001F6D11">
            <w:pPr>
              <w:rPr>
                <w:sz w:val="22"/>
                <w:szCs w:val="22"/>
              </w:rPr>
            </w:pPr>
          </w:p>
          <w:p w:rsidR="009B0D52" w:rsidRDefault="00A83F06" w:rsidP="001F6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  <w:r w:rsidR="00C32C56">
              <w:rPr>
                <w:sz w:val="22"/>
                <w:szCs w:val="22"/>
              </w:rPr>
              <w:t>: pasa a la etapa 4.0</w:t>
            </w:r>
          </w:p>
          <w:p w:rsidR="00C32C56" w:rsidRDefault="00C32C56" w:rsidP="001F6D11">
            <w:pPr>
              <w:rPr>
                <w:sz w:val="22"/>
                <w:szCs w:val="22"/>
              </w:rPr>
            </w:pPr>
          </w:p>
          <w:p w:rsidR="00FC3E76" w:rsidRPr="00276BFC" w:rsidRDefault="00A83F06" w:rsidP="00A83F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SI:</w:t>
            </w:r>
            <w:r w:rsidR="00300715">
              <w:rPr>
                <w:sz w:val="22"/>
                <w:szCs w:val="22"/>
              </w:rPr>
              <w:t xml:space="preserve"> pasa a la etapa 7</w:t>
            </w:r>
            <w:r w:rsidR="00C32C56">
              <w:rPr>
                <w:sz w:val="22"/>
                <w:szCs w:val="22"/>
              </w:rPr>
              <w:t>.0</w:t>
            </w:r>
          </w:p>
        </w:tc>
        <w:tc>
          <w:tcPr>
            <w:tcW w:w="2280" w:type="dxa"/>
            <w:vAlign w:val="center"/>
          </w:tcPr>
          <w:p w:rsidR="001F6D11" w:rsidRPr="00C92D57" w:rsidRDefault="001F6D11" w:rsidP="00A83F0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Dirección de Relaciones Laborales </w:t>
            </w:r>
          </w:p>
        </w:tc>
      </w:tr>
      <w:tr w:rsidR="00C32C56">
        <w:tblPrEx>
          <w:shd w:val="clear" w:color="auto" w:fill="auto"/>
        </w:tblPrEx>
        <w:trPr>
          <w:trHeight w:val="1540"/>
        </w:trPr>
        <w:tc>
          <w:tcPr>
            <w:tcW w:w="2182" w:type="dxa"/>
            <w:vAlign w:val="center"/>
          </w:tcPr>
          <w:p w:rsidR="00C32C56" w:rsidRDefault="00C32C56" w:rsidP="008B507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4.0 Notificación </w:t>
            </w:r>
            <w:r w:rsidR="00300715">
              <w:rPr>
                <w:rFonts w:cs="Arial"/>
                <w:sz w:val="22"/>
                <w:szCs w:val="22"/>
              </w:rPr>
              <w:t>de improcedencia de licencia</w:t>
            </w:r>
          </w:p>
        </w:tc>
        <w:tc>
          <w:tcPr>
            <w:tcW w:w="5882" w:type="dxa"/>
            <w:vAlign w:val="center"/>
          </w:tcPr>
          <w:p w:rsidR="00C32C56" w:rsidRDefault="00C32C56" w:rsidP="008B50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Notifica a la Coordinación Administrativa para que informe al trabajador que no procede la solicitud de licencia.</w:t>
            </w:r>
          </w:p>
          <w:p w:rsidR="00C32C56" w:rsidRDefault="00C32C56" w:rsidP="008B5074">
            <w:pPr>
              <w:rPr>
                <w:sz w:val="22"/>
                <w:szCs w:val="22"/>
              </w:rPr>
            </w:pPr>
          </w:p>
          <w:p w:rsidR="00C32C56" w:rsidRPr="00FC3E76" w:rsidRDefault="00C32C56" w:rsidP="00276BFC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</w:t>
            </w:r>
            <w:r w:rsidR="00B3481E">
              <w:rPr>
                <w:sz w:val="22"/>
                <w:szCs w:val="22"/>
              </w:rPr>
              <w:t xml:space="preserve"> de aviso de i</w:t>
            </w:r>
            <w:r w:rsidR="00FC3E76">
              <w:rPr>
                <w:sz w:val="22"/>
                <w:szCs w:val="22"/>
              </w:rPr>
              <w:t>mprocedencia.</w:t>
            </w:r>
          </w:p>
        </w:tc>
        <w:tc>
          <w:tcPr>
            <w:tcW w:w="2280" w:type="dxa"/>
            <w:vAlign w:val="center"/>
          </w:tcPr>
          <w:p w:rsidR="00C32C56" w:rsidRDefault="00C32C56" w:rsidP="00A83F0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de Relacione</w:t>
            </w:r>
            <w:r w:rsidR="007D08A2">
              <w:rPr>
                <w:rFonts w:cs="Arial"/>
                <w:sz w:val="22"/>
                <w:szCs w:val="22"/>
              </w:rPr>
              <w:t xml:space="preserve">s Laborales </w:t>
            </w:r>
          </w:p>
        </w:tc>
      </w:tr>
      <w:tr w:rsidR="00FC3E76" w:rsidTr="00FC3E76">
        <w:tblPrEx>
          <w:shd w:val="clear" w:color="auto" w:fill="auto"/>
        </w:tblPrEx>
        <w:trPr>
          <w:trHeight w:val="1116"/>
        </w:trPr>
        <w:tc>
          <w:tcPr>
            <w:tcW w:w="2182" w:type="dxa"/>
            <w:vAlign w:val="center"/>
          </w:tcPr>
          <w:p w:rsidR="00FC3E76" w:rsidRDefault="00FC3E76" w:rsidP="008B507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Recepción de Notificación de improcedencia de licencia</w:t>
            </w:r>
          </w:p>
        </w:tc>
        <w:tc>
          <w:tcPr>
            <w:tcW w:w="5882" w:type="dxa"/>
            <w:vAlign w:val="center"/>
          </w:tcPr>
          <w:p w:rsidR="00FC3E76" w:rsidRDefault="00FC3E76" w:rsidP="008B50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Recibe oficio de Aviso de Improcedencia de licencia, acusa de recibido y turna al (Área de Recursos Humanos) para que notifique al trabajador.</w:t>
            </w:r>
          </w:p>
          <w:p w:rsidR="00FC3E76" w:rsidRDefault="00FC3E76" w:rsidP="008B5074">
            <w:pPr>
              <w:rPr>
                <w:sz w:val="22"/>
                <w:szCs w:val="22"/>
              </w:rPr>
            </w:pPr>
          </w:p>
          <w:p w:rsidR="00B34D73" w:rsidRPr="00B34D73" w:rsidRDefault="00FC3E76" w:rsidP="00B34D73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</w:t>
            </w:r>
            <w:r w:rsidR="00B3481E">
              <w:rPr>
                <w:sz w:val="22"/>
                <w:szCs w:val="22"/>
              </w:rPr>
              <w:t>io de aviso de i</w:t>
            </w:r>
            <w:r>
              <w:rPr>
                <w:sz w:val="22"/>
                <w:szCs w:val="22"/>
              </w:rPr>
              <w:t>mprocedencia</w:t>
            </w:r>
          </w:p>
        </w:tc>
        <w:tc>
          <w:tcPr>
            <w:tcW w:w="2280" w:type="dxa"/>
            <w:vAlign w:val="center"/>
          </w:tcPr>
          <w:p w:rsidR="00FC3E76" w:rsidRDefault="00FC3E76" w:rsidP="00A83F06">
            <w:pPr>
              <w:rPr>
                <w:rFonts w:cs="Arial"/>
                <w:sz w:val="22"/>
                <w:szCs w:val="22"/>
              </w:rPr>
            </w:pPr>
          </w:p>
        </w:tc>
      </w:tr>
      <w:tr w:rsidR="001F6D11">
        <w:trPr>
          <w:trHeight w:val="219"/>
        </w:trPr>
        <w:tc>
          <w:tcPr>
            <w:tcW w:w="2182" w:type="dxa"/>
            <w:shd w:val="clear" w:color="auto" w:fill="B3B3B3"/>
            <w:vAlign w:val="center"/>
          </w:tcPr>
          <w:p w:rsidR="001F6D11" w:rsidRPr="00A73E89" w:rsidRDefault="001F6D11" w:rsidP="002F1993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A73E89">
              <w:rPr>
                <w:b/>
                <w:bCs/>
                <w:szCs w:val="22"/>
              </w:rPr>
              <w:lastRenderedPageBreak/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1F6D11" w:rsidRPr="00A73E89" w:rsidRDefault="001F6D11" w:rsidP="002F1993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A73E89">
              <w:rPr>
                <w:b/>
                <w:bCs/>
                <w:szCs w:val="22"/>
                <w:lang w:val="es-ES"/>
              </w:rPr>
              <w:t>A c t</w:t>
            </w:r>
            <w:r w:rsidRPr="00A73E89">
              <w:rPr>
                <w:b/>
                <w:bCs/>
                <w:szCs w:val="22"/>
              </w:rPr>
              <w:t xml:space="preserve"> i</w:t>
            </w:r>
            <w:r w:rsidRPr="00A73E89">
              <w:rPr>
                <w:b/>
                <w:bCs/>
                <w:szCs w:val="22"/>
                <w:lang w:val="es-ES"/>
              </w:rPr>
              <w:t xml:space="preserve"> v i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1F6D11" w:rsidRPr="00A73E89" w:rsidRDefault="001F6D11" w:rsidP="002F1993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s-ES"/>
              </w:rPr>
            </w:pPr>
            <w:r w:rsidRPr="00A73E89">
              <w:rPr>
                <w:b/>
                <w:bCs/>
                <w:szCs w:val="22"/>
              </w:rPr>
              <w:t>Responsable</w:t>
            </w:r>
          </w:p>
        </w:tc>
      </w:tr>
      <w:tr w:rsidR="00FC3E76">
        <w:trPr>
          <w:trHeight w:val="219"/>
        </w:trPr>
        <w:tc>
          <w:tcPr>
            <w:tcW w:w="2182" w:type="dxa"/>
            <w:vAlign w:val="center"/>
          </w:tcPr>
          <w:p w:rsidR="00FC3E76" w:rsidRDefault="00FC3E76" w:rsidP="0002567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6.0 Aviso al trabajador de la improcedencia de licencia</w:t>
            </w:r>
          </w:p>
        </w:tc>
        <w:tc>
          <w:tcPr>
            <w:tcW w:w="5882" w:type="dxa"/>
            <w:vAlign w:val="center"/>
          </w:tcPr>
          <w:p w:rsidR="00FC3E76" w:rsidRDefault="00FC3E76" w:rsidP="000256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 Recibe oficio de improcedencia de licencia y da aviso al trabajador entregándole copia y recabando la firma del trabajador en el original.</w:t>
            </w:r>
          </w:p>
          <w:p w:rsidR="00FC3E76" w:rsidRDefault="00FC3E76" w:rsidP="00025677">
            <w:pPr>
              <w:rPr>
                <w:sz w:val="22"/>
                <w:szCs w:val="22"/>
              </w:rPr>
            </w:pPr>
          </w:p>
          <w:p w:rsidR="00FC3E76" w:rsidRDefault="00FC3E76" w:rsidP="000256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Archiva en expediente del trabajador.</w:t>
            </w:r>
          </w:p>
          <w:p w:rsidR="00FC3E76" w:rsidRDefault="00FC3E76" w:rsidP="00025677">
            <w:pPr>
              <w:rPr>
                <w:sz w:val="22"/>
                <w:szCs w:val="22"/>
              </w:rPr>
            </w:pPr>
          </w:p>
          <w:p w:rsidR="00FC3E76" w:rsidRDefault="00FC3E76" w:rsidP="00025677">
            <w:pPr>
              <w:ind w:left="720"/>
              <w:rPr>
                <w:b/>
                <w:sz w:val="22"/>
                <w:szCs w:val="22"/>
              </w:rPr>
            </w:pPr>
          </w:p>
          <w:p w:rsidR="00FC3E76" w:rsidRDefault="00FC3E76" w:rsidP="00025677">
            <w:pPr>
              <w:ind w:left="7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 PROCEDIMIENTO</w:t>
            </w:r>
          </w:p>
          <w:p w:rsidR="00FC3E76" w:rsidRDefault="00FC3E76" w:rsidP="00025677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FC3E76" w:rsidRDefault="00FC3E76" w:rsidP="0002567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Humanos)</w:t>
            </w:r>
          </w:p>
        </w:tc>
      </w:tr>
      <w:tr w:rsidR="00FC3E76">
        <w:trPr>
          <w:trHeight w:val="219"/>
        </w:trPr>
        <w:tc>
          <w:tcPr>
            <w:tcW w:w="2182" w:type="dxa"/>
            <w:vAlign w:val="center"/>
          </w:tcPr>
          <w:p w:rsidR="00FC3E76" w:rsidRPr="006B79BC" w:rsidRDefault="00FC3E76" w:rsidP="0002567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Pr="006B79BC">
              <w:rPr>
                <w:rFonts w:cs="Arial"/>
                <w:sz w:val="22"/>
                <w:szCs w:val="22"/>
              </w:rPr>
              <w:t xml:space="preserve">.0 </w:t>
            </w:r>
            <w:r>
              <w:rPr>
                <w:rFonts w:cs="Arial"/>
                <w:sz w:val="22"/>
                <w:szCs w:val="22"/>
              </w:rPr>
              <w:t>Elaboración de Oficio de Autorización de Licencia</w:t>
            </w:r>
          </w:p>
        </w:tc>
        <w:tc>
          <w:tcPr>
            <w:tcW w:w="5882" w:type="dxa"/>
            <w:vAlign w:val="center"/>
          </w:tcPr>
          <w:p w:rsidR="00FC3E76" w:rsidRDefault="00FC3E76" w:rsidP="00025677">
            <w:r>
              <w:rPr>
                <w:sz w:val="22"/>
                <w:szCs w:val="22"/>
              </w:rPr>
              <w:t>7.1 E</w:t>
            </w:r>
            <w:r w:rsidRPr="006B79BC">
              <w:rPr>
                <w:sz w:val="22"/>
                <w:szCs w:val="22"/>
              </w:rPr>
              <w:t>labora</w:t>
            </w:r>
            <w:r w:rsidR="00A5576C">
              <w:rPr>
                <w:sz w:val="22"/>
                <w:szCs w:val="22"/>
              </w:rPr>
              <w:t xml:space="preserve"> oficio,</w:t>
            </w:r>
            <w:r>
              <w:rPr>
                <w:sz w:val="22"/>
                <w:szCs w:val="22"/>
              </w:rPr>
              <w:t xml:space="preserve"> mediante el cual concede</w:t>
            </w:r>
            <w:r w:rsidRPr="006B79BC">
              <w:rPr>
                <w:sz w:val="22"/>
                <w:szCs w:val="22"/>
              </w:rPr>
              <w:t xml:space="preserve"> licencia </w:t>
            </w:r>
            <w:r>
              <w:rPr>
                <w:sz w:val="22"/>
                <w:szCs w:val="22"/>
              </w:rPr>
              <w:t>co</w:t>
            </w:r>
            <w:r w:rsidRPr="006B79BC">
              <w:rPr>
                <w:sz w:val="22"/>
                <w:szCs w:val="22"/>
              </w:rPr>
              <w:t xml:space="preserve">n goce de sueldo al trabajador interesado y lo turna a la </w:t>
            </w:r>
            <w:r>
              <w:rPr>
                <w:sz w:val="22"/>
                <w:szCs w:val="22"/>
              </w:rPr>
              <w:t>Coordinación Administrativa</w:t>
            </w:r>
            <w:r w:rsidRPr="006B79BC">
              <w:t>.</w:t>
            </w:r>
          </w:p>
          <w:p w:rsidR="00FC3E76" w:rsidRDefault="00FC3E76" w:rsidP="00025677"/>
          <w:p w:rsidR="00FC3E76" w:rsidRDefault="00FC3E76" w:rsidP="00025677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965C53">
              <w:rPr>
                <w:sz w:val="22"/>
                <w:szCs w:val="22"/>
              </w:rPr>
              <w:t>Oficio</w:t>
            </w:r>
            <w:r>
              <w:rPr>
                <w:sz w:val="22"/>
                <w:szCs w:val="22"/>
              </w:rPr>
              <w:t xml:space="preserve"> de autorización de Licencia</w:t>
            </w:r>
          </w:p>
          <w:p w:rsidR="00FC3E76" w:rsidRPr="001F6D11" w:rsidRDefault="00FC3E76" w:rsidP="00025677"/>
        </w:tc>
        <w:tc>
          <w:tcPr>
            <w:tcW w:w="2280" w:type="dxa"/>
            <w:vAlign w:val="center"/>
          </w:tcPr>
          <w:p w:rsidR="00FC3E76" w:rsidRPr="00C92D57" w:rsidRDefault="00FC3E76" w:rsidP="0002567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Dirección de Relaciones Laborales </w:t>
            </w:r>
          </w:p>
        </w:tc>
      </w:tr>
      <w:tr w:rsidR="00C32C56">
        <w:trPr>
          <w:trHeight w:val="219"/>
        </w:trPr>
        <w:tc>
          <w:tcPr>
            <w:tcW w:w="2182" w:type="dxa"/>
            <w:vAlign w:val="center"/>
          </w:tcPr>
          <w:p w:rsidR="00C32C56" w:rsidRPr="006B79BC" w:rsidRDefault="00FC3E76" w:rsidP="00C32C5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C32C56" w:rsidRPr="006B79BC">
              <w:rPr>
                <w:rFonts w:cs="Arial"/>
                <w:sz w:val="22"/>
                <w:szCs w:val="22"/>
              </w:rPr>
              <w:t>.0 Recepción de oficio de autorización</w:t>
            </w:r>
          </w:p>
        </w:tc>
        <w:tc>
          <w:tcPr>
            <w:tcW w:w="5882" w:type="dxa"/>
            <w:vAlign w:val="center"/>
          </w:tcPr>
          <w:p w:rsidR="00C32C56" w:rsidRDefault="00300715" w:rsidP="00C32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32C56" w:rsidRPr="00965C53">
              <w:rPr>
                <w:sz w:val="22"/>
                <w:szCs w:val="22"/>
              </w:rPr>
              <w:t xml:space="preserve">.1  Recibe oficio original de autorización de la licencia </w:t>
            </w:r>
            <w:r w:rsidR="00C32C56">
              <w:rPr>
                <w:sz w:val="22"/>
                <w:szCs w:val="22"/>
              </w:rPr>
              <w:t xml:space="preserve">con goce de sueldo; acusa de recibo y turna al </w:t>
            </w:r>
            <w:r w:rsidR="00A5576C">
              <w:rPr>
                <w:sz w:val="22"/>
                <w:szCs w:val="22"/>
              </w:rPr>
              <w:t>(Á</w:t>
            </w:r>
            <w:r w:rsidR="00C32C56">
              <w:rPr>
                <w:sz w:val="22"/>
                <w:szCs w:val="22"/>
              </w:rPr>
              <w:t>rea de Recursos Humanos</w:t>
            </w:r>
            <w:r w:rsidR="00A5576C">
              <w:rPr>
                <w:sz w:val="22"/>
                <w:szCs w:val="22"/>
              </w:rPr>
              <w:t>)</w:t>
            </w:r>
            <w:r w:rsidR="00C32C56">
              <w:rPr>
                <w:sz w:val="22"/>
                <w:szCs w:val="22"/>
              </w:rPr>
              <w:t>.</w:t>
            </w:r>
          </w:p>
          <w:p w:rsidR="00C32C56" w:rsidRDefault="00C32C56" w:rsidP="00C32C56">
            <w:pPr>
              <w:rPr>
                <w:sz w:val="22"/>
                <w:szCs w:val="22"/>
              </w:rPr>
            </w:pPr>
          </w:p>
          <w:p w:rsidR="00A5576C" w:rsidRDefault="00A5576C" w:rsidP="00A5576C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965C53">
              <w:rPr>
                <w:sz w:val="22"/>
                <w:szCs w:val="22"/>
              </w:rPr>
              <w:t>Oficio</w:t>
            </w:r>
            <w:r>
              <w:rPr>
                <w:sz w:val="22"/>
                <w:szCs w:val="22"/>
              </w:rPr>
              <w:t xml:space="preserve"> de autorización de Licencia</w:t>
            </w:r>
          </w:p>
          <w:p w:rsidR="00C32C56" w:rsidRPr="001F6D11" w:rsidRDefault="00C32C56" w:rsidP="00A5576C">
            <w:pPr>
              <w:pStyle w:val="Encabezado"/>
              <w:tabs>
                <w:tab w:val="left" w:pos="228"/>
              </w:tabs>
              <w:ind w:left="0"/>
              <w:jc w:val="both"/>
            </w:pPr>
          </w:p>
        </w:tc>
        <w:tc>
          <w:tcPr>
            <w:tcW w:w="2280" w:type="dxa"/>
            <w:vAlign w:val="center"/>
          </w:tcPr>
          <w:p w:rsidR="00C32C56" w:rsidRPr="00C92D57" w:rsidRDefault="00C32C56" w:rsidP="00C32C5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C32C56">
        <w:trPr>
          <w:trHeight w:val="219"/>
        </w:trPr>
        <w:tc>
          <w:tcPr>
            <w:tcW w:w="2182" w:type="dxa"/>
            <w:vAlign w:val="center"/>
          </w:tcPr>
          <w:p w:rsidR="00C32C56" w:rsidRPr="00965C53" w:rsidRDefault="00A5576C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C32C56">
              <w:rPr>
                <w:rFonts w:cs="Arial"/>
                <w:sz w:val="22"/>
                <w:szCs w:val="22"/>
              </w:rPr>
              <w:t>.0 Elaboración del FUMP, relación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 </w:t>
            </w:r>
            <w:r w:rsidR="00C32C56">
              <w:rPr>
                <w:rFonts w:cs="Arial"/>
                <w:sz w:val="22"/>
                <w:szCs w:val="22"/>
              </w:rPr>
              <w:t>y oficio para el trabajador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882" w:type="dxa"/>
            <w:vAlign w:val="center"/>
          </w:tcPr>
          <w:p w:rsidR="00C32C56" w:rsidRDefault="00300715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C32C56">
              <w:rPr>
                <w:rFonts w:cs="Arial"/>
                <w:sz w:val="22"/>
                <w:szCs w:val="22"/>
              </w:rPr>
              <w:t>.1  Recibe oficio de autorización de licencia.</w:t>
            </w:r>
          </w:p>
          <w:p w:rsidR="00C32C56" w:rsidRDefault="00C32C56" w:rsidP="0070049B">
            <w:pPr>
              <w:rPr>
                <w:rFonts w:cs="Arial"/>
                <w:sz w:val="22"/>
                <w:szCs w:val="22"/>
              </w:rPr>
            </w:pPr>
          </w:p>
          <w:p w:rsidR="00C32C56" w:rsidRPr="00965C53" w:rsidRDefault="00300715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A5576C">
              <w:rPr>
                <w:rFonts w:cs="Arial"/>
                <w:sz w:val="22"/>
                <w:szCs w:val="22"/>
              </w:rPr>
              <w:t>.2 Elabora,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 Formato Único de Movimientos de Personal (</w:t>
            </w:r>
            <w:r w:rsidR="00C32C56">
              <w:rPr>
                <w:rFonts w:cs="Arial"/>
                <w:sz w:val="22"/>
                <w:szCs w:val="22"/>
              </w:rPr>
              <w:t>Anexo 10.1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) en </w:t>
            </w:r>
            <w:r w:rsidR="00A5576C">
              <w:rPr>
                <w:rFonts w:cs="Arial"/>
                <w:sz w:val="22"/>
                <w:szCs w:val="22"/>
              </w:rPr>
              <w:t xml:space="preserve">tres </w:t>
            </w:r>
            <w:r w:rsidR="00C32C56" w:rsidRPr="00965C53">
              <w:rPr>
                <w:rFonts w:cs="Arial"/>
                <w:sz w:val="22"/>
                <w:szCs w:val="22"/>
              </w:rPr>
              <w:t>original</w:t>
            </w:r>
            <w:r w:rsidR="00A5576C">
              <w:rPr>
                <w:rFonts w:cs="Arial"/>
                <w:sz w:val="22"/>
                <w:szCs w:val="22"/>
              </w:rPr>
              <w:t>es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 y </w:t>
            </w:r>
            <w:r w:rsidR="00A5576C">
              <w:rPr>
                <w:rFonts w:cs="Arial"/>
                <w:sz w:val="22"/>
                <w:szCs w:val="22"/>
              </w:rPr>
              <w:t xml:space="preserve">recaba firma del titular de la Coordinación Administrativa y 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lo remite a la Dirección </w:t>
            </w:r>
            <w:r w:rsidR="00C32C56">
              <w:rPr>
                <w:rFonts w:cs="Arial"/>
                <w:sz w:val="22"/>
                <w:szCs w:val="22"/>
              </w:rPr>
              <w:t>de Personal</w:t>
            </w:r>
            <w:r w:rsidR="00C32C56" w:rsidRPr="00965C53">
              <w:rPr>
                <w:rFonts w:cs="Arial"/>
                <w:sz w:val="22"/>
                <w:szCs w:val="22"/>
              </w:rPr>
              <w:t xml:space="preserve"> para su </w:t>
            </w:r>
            <w:r w:rsidR="00C32C56">
              <w:rPr>
                <w:rFonts w:cs="Arial"/>
                <w:sz w:val="22"/>
                <w:szCs w:val="22"/>
              </w:rPr>
              <w:t>trámite y conocimiento de que el trabajador esta en estatus de licencia con goce de sueldo</w:t>
            </w:r>
            <w:r w:rsidR="00C32C56" w:rsidRPr="00965C53">
              <w:rPr>
                <w:rFonts w:cs="Arial"/>
                <w:sz w:val="22"/>
                <w:szCs w:val="22"/>
              </w:rPr>
              <w:t>.</w:t>
            </w:r>
          </w:p>
          <w:p w:rsidR="00C32C56" w:rsidRDefault="00C32C56" w:rsidP="008A20FB">
            <w:pPr>
              <w:rPr>
                <w:rFonts w:cs="Arial"/>
                <w:sz w:val="22"/>
                <w:szCs w:val="22"/>
              </w:rPr>
            </w:pPr>
          </w:p>
          <w:p w:rsidR="00C32C56" w:rsidRDefault="00300715" w:rsidP="008A20F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A5576C">
              <w:rPr>
                <w:rFonts w:cs="Arial"/>
                <w:sz w:val="22"/>
                <w:szCs w:val="22"/>
              </w:rPr>
              <w:t>.3</w:t>
            </w:r>
            <w:r w:rsidR="00C32C56">
              <w:rPr>
                <w:rFonts w:cs="Arial"/>
                <w:sz w:val="22"/>
                <w:szCs w:val="22"/>
              </w:rPr>
              <w:t xml:space="preserve"> </w:t>
            </w:r>
            <w:r w:rsidR="00C32C56" w:rsidRPr="00965C53">
              <w:rPr>
                <w:sz w:val="22"/>
                <w:szCs w:val="22"/>
              </w:rPr>
              <w:t xml:space="preserve">Elabora </w:t>
            </w:r>
            <w:r w:rsidR="00C32C56">
              <w:rPr>
                <w:sz w:val="22"/>
                <w:szCs w:val="22"/>
              </w:rPr>
              <w:t>oficio</w:t>
            </w:r>
            <w:r w:rsidR="00C32C56" w:rsidRPr="00965C53">
              <w:rPr>
                <w:sz w:val="22"/>
                <w:szCs w:val="22"/>
              </w:rPr>
              <w:t xml:space="preserve"> </w:t>
            </w:r>
            <w:r w:rsidR="00C32C56">
              <w:rPr>
                <w:sz w:val="22"/>
                <w:szCs w:val="22"/>
              </w:rPr>
              <w:t xml:space="preserve">y recaba firma del titular de la Coordinación Administrativa </w:t>
            </w:r>
            <w:r w:rsidR="00A5576C">
              <w:rPr>
                <w:sz w:val="22"/>
                <w:szCs w:val="22"/>
              </w:rPr>
              <w:t>para el trabajador solicitante,</w:t>
            </w:r>
            <w:r w:rsidR="00C32C56" w:rsidRPr="00965C53">
              <w:rPr>
                <w:sz w:val="22"/>
                <w:szCs w:val="22"/>
              </w:rPr>
              <w:t xml:space="preserve"> donde se le comunica que a principios de diciembre de cada año natural, deberá presentar constancia de</w:t>
            </w:r>
            <w:r w:rsidR="00C32C56">
              <w:rPr>
                <w:sz w:val="22"/>
                <w:szCs w:val="22"/>
              </w:rPr>
              <w:t xml:space="preserve"> que subsisten las causas por las</w:t>
            </w:r>
            <w:r w:rsidR="00C32C56" w:rsidRPr="00965C53">
              <w:rPr>
                <w:sz w:val="22"/>
                <w:szCs w:val="22"/>
              </w:rPr>
              <w:t xml:space="preserve"> </w:t>
            </w:r>
            <w:r w:rsidR="00C32C56">
              <w:rPr>
                <w:sz w:val="22"/>
                <w:szCs w:val="22"/>
              </w:rPr>
              <w:t>que se le otorgó dicha licencia y se solicita al trabajador que firme de recibido en copia</w:t>
            </w:r>
          </w:p>
          <w:p w:rsidR="00A5576C" w:rsidRDefault="00A5576C" w:rsidP="00A5576C">
            <w:pPr>
              <w:rPr>
                <w:sz w:val="22"/>
                <w:szCs w:val="22"/>
              </w:rPr>
            </w:pPr>
          </w:p>
          <w:p w:rsidR="00A5576C" w:rsidRDefault="00A5576C" w:rsidP="00A5576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9.4 Requisita el Formato de Relación de Movimientos de P</w:t>
            </w:r>
            <w:r w:rsidRPr="00965C53">
              <w:rPr>
                <w:rFonts w:cs="Arial"/>
                <w:sz w:val="22"/>
                <w:szCs w:val="22"/>
              </w:rPr>
              <w:t xml:space="preserve">ersonal </w:t>
            </w:r>
            <w:r>
              <w:rPr>
                <w:rFonts w:cs="Arial"/>
                <w:sz w:val="22"/>
                <w:szCs w:val="22"/>
              </w:rPr>
              <w:t>(Anexo 10.2) tres</w:t>
            </w:r>
            <w:r w:rsidRPr="00965C53">
              <w:rPr>
                <w:rFonts w:cs="Arial"/>
                <w:sz w:val="22"/>
                <w:szCs w:val="22"/>
              </w:rPr>
              <w:t xml:space="preserve"> copias para reportarlo junto </w:t>
            </w:r>
            <w:r w:rsidR="00BC0E1D">
              <w:rPr>
                <w:rFonts w:cs="Arial"/>
                <w:sz w:val="22"/>
                <w:szCs w:val="22"/>
              </w:rPr>
              <w:t>con el FO</w:t>
            </w:r>
            <w:r w:rsidRPr="00965C53">
              <w:rPr>
                <w:rFonts w:cs="Arial"/>
                <w:sz w:val="22"/>
                <w:szCs w:val="22"/>
              </w:rPr>
              <w:t>M</w:t>
            </w:r>
            <w:r w:rsidR="00BC0E1D">
              <w:rPr>
                <w:rFonts w:cs="Arial"/>
                <w:sz w:val="22"/>
                <w:szCs w:val="22"/>
              </w:rPr>
              <w:t>O</w:t>
            </w:r>
            <w:r w:rsidRPr="00965C53">
              <w:rPr>
                <w:rFonts w:cs="Arial"/>
                <w:sz w:val="22"/>
                <w:szCs w:val="22"/>
              </w:rPr>
              <w:t>P</w:t>
            </w:r>
            <w:r w:rsidR="00BC0E1D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 xml:space="preserve"> (Anexo 10.1)</w:t>
            </w:r>
            <w:r w:rsidRPr="00965C53">
              <w:rPr>
                <w:rFonts w:cs="Arial"/>
                <w:sz w:val="22"/>
                <w:szCs w:val="22"/>
              </w:rPr>
              <w:t>, debidamente firmado a la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lastRenderedPageBreak/>
              <w:t>Dirección de Personal.</w:t>
            </w:r>
          </w:p>
          <w:p w:rsidR="00A5576C" w:rsidRDefault="00A5576C" w:rsidP="00A5576C">
            <w:pPr>
              <w:rPr>
                <w:sz w:val="22"/>
                <w:szCs w:val="22"/>
              </w:rPr>
            </w:pPr>
          </w:p>
          <w:p w:rsidR="00C32C56" w:rsidRDefault="00A5576C" w:rsidP="000A7A9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Oficio, </w:t>
            </w:r>
            <w:r w:rsidR="00BC0E1D">
              <w:rPr>
                <w:sz w:val="22"/>
                <w:szCs w:val="22"/>
              </w:rPr>
              <w:t>FO</w:t>
            </w:r>
            <w:r w:rsidR="00C32C56">
              <w:rPr>
                <w:sz w:val="22"/>
                <w:szCs w:val="22"/>
              </w:rPr>
              <w:t>M</w:t>
            </w:r>
            <w:r w:rsidR="00BC0E1D">
              <w:rPr>
                <w:sz w:val="22"/>
                <w:szCs w:val="22"/>
              </w:rPr>
              <w:t>O</w:t>
            </w:r>
            <w:r w:rsidR="00C32C56">
              <w:rPr>
                <w:sz w:val="22"/>
                <w:szCs w:val="22"/>
              </w:rPr>
              <w:t>P</w:t>
            </w:r>
            <w:r w:rsidR="00BC0E1D">
              <w:rPr>
                <w:sz w:val="22"/>
                <w:szCs w:val="22"/>
              </w:rPr>
              <w:t>E</w:t>
            </w:r>
            <w:r w:rsidR="00C32C56">
              <w:rPr>
                <w:sz w:val="22"/>
                <w:szCs w:val="22"/>
              </w:rPr>
              <w:t xml:space="preserve"> (Anexo 10.1), </w:t>
            </w:r>
            <w:r w:rsidR="00C32C56" w:rsidRPr="008A20FB">
              <w:rPr>
                <w:sz w:val="22"/>
                <w:szCs w:val="22"/>
              </w:rPr>
              <w:t>Relación</w:t>
            </w:r>
            <w:r>
              <w:rPr>
                <w:sz w:val="22"/>
                <w:szCs w:val="22"/>
              </w:rPr>
              <w:t xml:space="preserve"> (Anexo 10.2) y Relación (Anexo 10.2)</w:t>
            </w:r>
          </w:p>
          <w:p w:rsidR="00C32C56" w:rsidRPr="008A20FB" w:rsidRDefault="00C32C56" w:rsidP="00984CDB">
            <w:pPr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C32C56" w:rsidRPr="00C92D57" w:rsidRDefault="00276BFC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Coordinación Administrativa</w:t>
            </w:r>
            <w:r w:rsidR="00C32C56">
              <w:rPr>
                <w:rFonts w:cs="Arial"/>
                <w:sz w:val="22"/>
                <w:szCs w:val="22"/>
              </w:rPr>
              <w:t xml:space="preserve"> (área de Recursos Humanos)</w:t>
            </w:r>
          </w:p>
        </w:tc>
      </w:tr>
      <w:tr w:rsidR="00C32C56">
        <w:trPr>
          <w:trHeight w:val="219"/>
        </w:trPr>
        <w:tc>
          <w:tcPr>
            <w:tcW w:w="2182" w:type="dxa"/>
            <w:vAlign w:val="center"/>
          </w:tcPr>
          <w:p w:rsidR="00C32C56" w:rsidRDefault="00FC3E76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</w:t>
            </w:r>
            <w:r w:rsidR="00A5576C">
              <w:rPr>
                <w:rFonts w:cs="Arial"/>
                <w:sz w:val="22"/>
                <w:szCs w:val="22"/>
              </w:rPr>
              <w:t>0</w:t>
            </w:r>
            <w:r w:rsidR="00C32C56">
              <w:rPr>
                <w:rFonts w:cs="Arial"/>
                <w:sz w:val="22"/>
                <w:szCs w:val="22"/>
              </w:rPr>
              <w:t xml:space="preserve">.0 </w:t>
            </w:r>
            <w:r w:rsidR="00300715">
              <w:rPr>
                <w:rFonts w:cs="Arial"/>
                <w:sz w:val="22"/>
                <w:szCs w:val="22"/>
              </w:rPr>
              <w:t>Recepción de documentación y seguimiento de trámite</w:t>
            </w:r>
          </w:p>
        </w:tc>
        <w:tc>
          <w:tcPr>
            <w:tcW w:w="5882" w:type="dxa"/>
            <w:vAlign w:val="center"/>
          </w:tcPr>
          <w:p w:rsidR="00C32C56" w:rsidRDefault="00300715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BC0E1D">
              <w:rPr>
                <w:rFonts w:cs="Arial"/>
                <w:sz w:val="22"/>
                <w:szCs w:val="22"/>
              </w:rPr>
              <w:t>.1 Recibe FO</w:t>
            </w:r>
            <w:r w:rsidR="00C32C56">
              <w:rPr>
                <w:rFonts w:cs="Arial"/>
                <w:sz w:val="22"/>
                <w:szCs w:val="22"/>
              </w:rPr>
              <w:t>M</w:t>
            </w:r>
            <w:r w:rsidR="00BC0E1D">
              <w:rPr>
                <w:rFonts w:cs="Arial"/>
                <w:sz w:val="22"/>
                <w:szCs w:val="22"/>
              </w:rPr>
              <w:t>O</w:t>
            </w:r>
            <w:r w:rsidR="00C32C56">
              <w:rPr>
                <w:rFonts w:cs="Arial"/>
                <w:sz w:val="22"/>
                <w:szCs w:val="22"/>
              </w:rPr>
              <w:t>P</w:t>
            </w:r>
            <w:r w:rsidR="00BC0E1D">
              <w:rPr>
                <w:rFonts w:cs="Arial"/>
                <w:sz w:val="22"/>
                <w:szCs w:val="22"/>
              </w:rPr>
              <w:t>E</w:t>
            </w:r>
            <w:r w:rsidR="00C32C56">
              <w:rPr>
                <w:rFonts w:cs="Arial"/>
                <w:sz w:val="22"/>
                <w:szCs w:val="22"/>
              </w:rPr>
              <w:t xml:space="preserve"> (Anexo 10.1), relación (Anexo 10.2) y </w:t>
            </w:r>
            <w:r w:rsidR="00A5576C">
              <w:rPr>
                <w:rFonts w:cs="Arial"/>
                <w:sz w:val="22"/>
                <w:szCs w:val="22"/>
              </w:rPr>
              <w:t>opera.</w:t>
            </w:r>
          </w:p>
          <w:p w:rsidR="00C32C56" w:rsidRDefault="00C32C56" w:rsidP="0070049B">
            <w:pPr>
              <w:rPr>
                <w:rFonts w:cs="Arial"/>
                <w:sz w:val="22"/>
                <w:szCs w:val="22"/>
              </w:rPr>
            </w:pPr>
          </w:p>
          <w:p w:rsidR="00C32C56" w:rsidRDefault="00300715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C32C56">
              <w:rPr>
                <w:rFonts w:cs="Arial"/>
                <w:sz w:val="22"/>
                <w:szCs w:val="22"/>
              </w:rPr>
              <w:t>.2 Envía a la Coordinación Administrativa copia del FUMP operado.</w:t>
            </w:r>
          </w:p>
          <w:p w:rsidR="00C32C56" w:rsidRDefault="00C32C56" w:rsidP="0070049B">
            <w:pPr>
              <w:rPr>
                <w:rFonts w:cs="Arial"/>
                <w:sz w:val="22"/>
                <w:szCs w:val="22"/>
              </w:rPr>
            </w:pPr>
          </w:p>
          <w:p w:rsidR="00C32C56" w:rsidRDefault="00BC0E1D" w:rsidP="008B5074">
            <w:pPr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</w:t>
            </w:r>
            <w:r w:rsidR="00C32C56">
              <w:rPr>
                <w:rFonts w:cs="Arial"/>
                <w:sz w:val="22"/>
                <w:szCs w:val="22"/>
              </w:rPr>
              <w:t>M</w:t>
            </w:r>
            <w:r>
              <w:rPr>
                <w:rFonts w:cs="Arial"/>
                <w:sz w:val="22"/>
                <w:szCs w:val="22"/>
              </w:rPr>
              <w:t>O</w:t>
            </w:r>
            <w:r w:rsidR="00C32C56">
              <w:rPr>
                <w:rFonts w:cs="Arial"/>
                <w:sz w:val="22"/>
                <w:szCs w:val="22"/>
              </w:rPr>
              <w:t>P</w:t>
            </w:r>
            <w:r>
              <w:rPr>
                <w:rFonts w:cs="Arial"/>
                <w:sz w:val="22"/>
                <w:szCs w:val="22"/>
              </w:rPr>
              <w:t>E</w:t>
            </w:r>
            <w:r w:rsidR="00C32C56">
              <w:rPr>
                <w:rFonts w:cs="Arial"/>
                <w:sz w:val="22"/>
                <w:szCs w:val="22"/>
              </w:rPr>
              <w:t>(Anexo 10.1) y relación (Anexo 10.2)</w:t>
            </w:r>
          </w:p>
          <w:p w:rsidR="00C32C56" w:rsidRDefault="00C32C56" w:rsidP="008B507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C32C56" w:rsidRDefault="00C32C56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de Personal</w:t>
            </w:r>
          </w:p>
        </w:tc>
      </w:tr>
      <w:tr w:rsidR="00C32C56">
        <w:trPr>
          <w:trHeight w:val="219"/>
        </w:trPr>
        <w:tc>
          <w:tcPr>
            <w:tcW w:w="2182" w:type="dxa"/>
            <w:vAlign w:val="center"/>
          </w:tcPr>
          <w:p w:rsidR="00C32C56" w:rsidRDefault="00FC3E76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A5576C">
              <w:rPr>
                <w:rFonts w:cs="Arial"/>
                <w:sz w:val="22"/>
                <w:szCs w:val="22"/>
              </w:rPr>
              <w:t>1</w:t>
            </w:r>
            <w:r w:rsidR="001D4297">
              <w:rPr>
                <w:rFonts w:cs="Arial"/>
                <w:sz w:val="22"/>
                <w:szCs w:val="22"/>
              </w:rPr>
              <w:t xml:space="preserve">.0 Recepción de </w:t>
            </w:r>
            <w:r w:rsidR="00C32C56">
              <w:rPr>
                <w:rFonts w:cs="Arial"/>
                <w:sz w:val="22"/>
                <w:szCs w:val="22"/>
              </w:rPr>
              <w:t xml:space="preserve"> FUMP operado</w:t>
            </w:r>
          </w:p>
        </w:tc>
        <w:tc>
          <w:tcPr>
            <w:tcW w:w="5882" w:type="dxa"/>
            <w:vAlign w:val="center"/>
          </w:tcPr>
          <w:p w:rsidR="00C32C56" w:rsidRDefault="00300715" w:rsidP="007004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  <w:r w:rsidR="00BC0E1D">
              <w:rPr>
                <w:rFonts w:cs="Arial"/>
                <w:sz w:val="22"/>
                <w:szCs w:val="22"/>
              </w:rPr>
              <w:t>.1 Recibe copia del FO</w:t>
            </w:r>
            <w:r w:rsidR="00C32C56">
              <w:rPr>
                <w:rFonts w:cs="Arial"/>
                <w:sz w:val="22"/>
                <w:szCs w:val="22"/>
              </w:rPr>
              <w:t>M</w:t>
            </w:r>
            <w:r w:rsidR="00BC0E1D">
              <w:rPr>
                <w:rFonts w:cs="Arial"/>
                <w:sz w:val="22"/>
                <w:szCs w:val="22"/>
              </w:rPr>
              <w:t>O</w:t>
            </w:r>
            <w:r w:rsidR="00C32C56">
              <w:rPr>
                <w:rFonts w:cs="Arial"/>
                <w:sz w:val="22"/>
                <w:szCs w:val="22"/>
              </w:rPr>
              <w:t>P</w:t>
            </w:r>
            <w:r w:rsidR="00BC0E1D">
              <w:rPr>
                <w:rFonts w:cs="Arial"/>
                <w:sz w:val="22"/>
                <w:szCs w:val="22"/>
              </w:rPr>
              <w:t>E</w:t>
            </w:r>
            <w:r w:rsidR="00C32C56">
              <w:rPr>
                <w:rFonts w:cs="Arial"/>
                <w:sz w:val="22"/>
                <w:szCs w:val="22"/>
              </w:rPr>
              <w:t xml:space="preserve"> operado, acusa de recibido y remite al </w:t>
            </w:r>
            <w:r w:rsidR="00A5576C">
              <w:rPr>
                <w:rFonts w:cs="Arial"/>
                <w:sz w:val="22"/>
                <w:szCs w:val="22"/>
              </w:rPr>
              <w:t>(Á</w:t>
            </w:r>
            <w:r w:rsidR="00C32C56">
              <w:rPr>
                <w:rFonts w:cs="Arial"/>
                <w:sz w:val="22"/>
                <w:szCs w:val="22"/>
              </w:rPr>
              <w:t>rea de Recursos Humanos</w:t>
            </w:r>
            <w:r w:rsidR="00A5576C">
              <w:rPr>
                <w:rFonts w:cs="Arial"/>
                <w:sz w:val="22"/>
                <w:szCs w:val="22"/>
              </w:rPr>
              <w:t>)</w:t>
            </w:r>
            <w:r w:rsidR="00C32C56">
              <w:rPr>
                <w:rFonts w:cs="Arial"/>
                <w:sz w:val="22"/>
                <w:szCs w:val="22"/>
              </w:rPr>
              <w:t>.</w:t>
            </w:r>
          </w:p>
          <w:p w:rsidR="00C32C56" w:rsidRDefault="00C32C56" w:rsidP="0070049B">
            <w:pPr>
              <w:rPr>
                <w:rFonts w:cs="Arial"/>
                <w:sz w:val="22"/>
                <w:szCs w:val="22"/>
              </w:rPr>
            </w:pPr>
          </w:p>
          <w:p w:rsidR="00C32C56" w:rsidRDefault="00BC0E1D" w:rsidP="001F6D11">
            <w:pPr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</w:t>
            </w:r>
            <w:r w:rsidR="00C32C56">
              <w:rPr>
                <w:rFonts w:cs="Arial"/>
                <w:sz w:val="22"/>
                <w:szCs w:val="22"/>
              </w:rPr>
              <w:t>M</w:t>
            </w:r>
            <w:r>
              <w:rPr>
                <w:rFonts w:cs="Arial"/>
                <w:sz w:val="22"/>
                <w:szCs w:val="22"/>
              </w:rPr>
              <w:t>O</w:t>
            </w:r>
            <w:r w:rsidR="00C32C56">
              <w:rPr>
                <w:rFonts w:cs="Arial"/>
                <w:sz w:val="22"/>
                <w:szCs w:val="22"/>
              </w:rPr>
              <w:t>P</w:t>
            </w:r>
            <w:r>
              <w:rPr>
                <w:rFonts w:cs="Arial"/>
                <w:sz w:val="22"/>
                <w:szCs w:val="22"/>
              </w:rPr>
              <w:t>E</w:t>
            </w:r>
            <w:r w:rsidR="00C32C56">
              <w:rPr>
                <w:rFonts w:cs="Arial"/>
                <w:sz w:val="22"/>
                <w:szCs w:val="22"/>
              </w:rPr>
              <w:t xml:space="preserve"> (Anexo 10.1)</w:t>
            </w:r>
          </w:p>
          <w:p w:rsidR="00300715" w:rsidRDefault="00300715" w:rsidP="00300715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C32C56" w:rsidRDefault="00C32C56" w:rsidP="00EC21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C32C56" w:rsidRDefault="00C32C56" w:rsidP="00EC2142">
            <w:pPr>
              <w:rPr>
                <w:rFonts w:cs="Arial"/>
                <w:sz w:val="22"/>
                <w:szCs w:val="22"/>
              </w:rPr>
            </w:pPr>
          </w:p>
        </w:tc>
      </w:tr>
      <w:tr w:rsidR="00C32C56">
        <w:trPr>
          <w:trHeight w:val="219"/>
        </w:trPr>
        <w:tc>
          <w:tcPr>
            <w:tcW w:w="2182" w:type="dxa"/>
            <w:vAlign w:val="center"/>
          </w:tcPr>
          <w:p w:rsidR="00C32C56" w:rsidRDefault="00FC3E76" w:rsidP="00A5576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A5576C">
              <w:rPr>
                <w:rFonts w:cs="Arial"/>
                <w:sz w:val="22"/>
                <w:szCs w:val="22"/>
              </w:rPr>
              <w:t>2</w:t>
            </w:r>
            <w:r w:rsidR="00C32C56">
              <w:rPr>
                <w:rFonts w:cs="Arial"/>
                <w:sz w:val="22"/>
                <w:szCs w:val="22"/>
              </w:rPr>
              <w:t xml:space="preserve">.0 </w:t>
            </w:r>
            <w:r w:rsidR="00A5576C">
              <w:rPr>
                <w:rFonts w:cs="Arial"/>
                <w:sz w:val="22"/>
                <w:szCs w:val="22"/>
              </w:rPr>
              <w:t>Recepción de documentación operada y aviso al trabajador</w:t>
            </w:r>
          </w:p>
        </w:tc>
        <w:tc>
          <w:tcPr>
            <w:tcW w:w="5882" w:type="dxa"/>
          </w:tcPr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C32C56" w:rsidRDefault="00300715" w:rsidP="002D2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C0E1D">
              <w:rPr>
                <w:sz w:val="22"/>
                <w:szCs w:val="22"/>
              </w:rPr>
              <w:t>.1 Recibe copia del FO</w:t>
            </w:r>
            <w:r w:rsidR="00C32C56">
              <w:rPr>
                <w:sz w:val="22"/>
                <w:szCs w:val="22"/>
              </w:rPr>
              <w:t>M</w:t>
            </w:r>
            <w:r w:rsidR="00BC0E1D">
              <w:rPr>
                <w:sz w:val="22"/>
                <w:szCs w:val="22"/>
              </w:rPr>
              <w:t>O</w:t>
            </w:r>
            <w:r w:rsidR="00C32C56">
              <w:rPr>
                <w:sz w:val="22"/>
                <w:szCs w:val="22"/>
              </w:rPr>
              <w:t>P</w:t>
            </w:r>
            <w:r w:rsidR="00BC0E1D">
              <w:rPr>
                <w:sz w:val="22"/>
                <w:szCs w:val="22"/>
              </w:rPr>
              <w:t>E</w:t>
            </w:r>
            <w:r w:rsidR="00C32C56">
              <w:rPr>
                <w:sz w:val="22"/>
                <w:szCs w:val="22"/>
              </w:rPr>
              <w:t xml:space="preserve"> operado.</w:t>
            </w:r>
          </w:p>
          <w:p w:rsidR="00A5576C" w:rsidRDefault="00A5576C" w:rsidP="002D2ED4">
            <w:pPr>
              <w:rPr>
                <w:sz w:val="22"/>
                <w:szCs w:val="22"/>
              </w:rPr>
            </w:pPr>
          </w:p>
          <w:p w:rsidR="00A5576C" w:rsidRDefault="00BC0E1D" w:rsidP="002D2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 Archiva FO</w:t>
            </w:r>
            <w:r w:rsidR="00A5576C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 w:rsidR="00A5576C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</w:t>
            </w:r>
            <w:r w:rsidR="00A5576C">
              <w:rPr>
                <w:sz w:val="22"/>
                <w:szCs w:val="22"/>
              </w:rPr>
              <w:t xml:space="preserve"> operado.</w:t>
            </w:r>
          </w:p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A5576C" w:rsidRDefault="00A5576C" w:rsidP="002D2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 Elabora oficio de aviso de autorización de Licencia para el trabajador y recaba firma en copias.</w:t>
            </w:r>
          </w:p>
          <w:p w:rsidR="00A5576C" w:rsidRDefault="00A5576C" w:rsidP="002D2ED4">
            <w:pPr>
              <w:rPr>
                <w:sz w:val="22"/>
                <w:szCs w:val="22"/>
              </w:rPr>
            </w:pPr>
          </w:p>
          <w:p w:rsidR="00C32C56" w:rsidRDefault="00300715" w:rsidP="002D2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5576C">
              <w:rPr>
                <w:sz w:val="22"/>
                <w:szCs w:val="22"/>
              </w:rPr>
              <w:t>.4</w:t>
            </w:r>
            <w:r w:rsidR="00C32C56">
              <w:rPr>
                <w:sz w:val="22"/>
                <w:szCs w:val="22"/>
              </w:rPr>
              <w:t xml:space="preserve"> Archiva copia de</w:t>
            </w:r>
            <w:r w:rsidR="00A5576C">
              <w:rPr>
                <w:sz w:val="22"/>
                <w:szCs w:val="22"/>
              </w:rPr>
              <w:t>l oficio y original del</w:t>
            </w:r>
            <w:r w:rsidR="00BC0E1D">
              <w:rPr>
                <w:sz w:val="22"/>
                <w:szCs w:val="22"/>
              </w:rPr>
              <w:t xml:space="preserve"> FO</w:t>
            </w:r>
            <w:r w:rsidR="00C32C56">
              <w:rPr>
                <w:sz w:val="22"/>
                <w:szCs w:val="22"/>
              </w:rPr>
              <w:t>M</w:t>
            </w:r>
            <w:r w:rsidR="00BC0E1D">
              <w:rPr>
                <w:sz w:val="22"/>
                <w:szCs w:val="22"/>
              </w:rPr>
              <w:t>O</w:t>
            </w:r>
            <w:r w:rsidR="00C32C56">
              <w:rPr>
                <w:sz w:val="22"/>
                <w:szCs w:val="22"/>
              </w:rPr>
              <w:t>P</w:t>
            </w:r>
            <w:r w:rsidR="00BC0E1D">
              <w:rPr>
                <w:sz w:val="22"/>
                <w:szCs w:val="22"/>
              </w:rPr>
              <w:t>E</w:t>
            </w:r>
            <w:r w:rsidR="00C32C56">
              <w:rPr>
                <w:sz w:val="22"/>
                <w:szCs w:val="22"/>
              </w:rPr>
              <w:t xml:space="preserve"> </w:t>
            </w:r>
            <w:r w:rsidR="00B3481E">
              <w:rPr>
                <w:sz w:val="22"/>
                <w:szCs w:val="22"/>
              </w:rPr>
              <w:t>en el expediente personal del Trabajador.</w:t>
            </w:r>
          </w:p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C32C56" w:rsidRDefault="001D4297" w:rsidP="002D2ED4">
            <w:pPr>
              <w:numPr>
                <w:ilvl w:val="1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Oficio </w:t>
            </w:r>
            <w:r w:rsidR="00B3481E">
              <w:rPr>
                <w:sz w:val="22"/>
                <w:szCs w:val="22"/>
              </w:rPr>
              <w:t xml:space="preserve">de aviso de autorización (Anexo 10.3) </w:t>
            </w:r>
            <w:r w:rsidR="00BC0E1D">
              <w:rPr>
                <w:sz w:val="22"/>
                <w:szCs w:val="22"/>
              </w:rPr>
              <w:t>y FO</w:t>
            </w:r>
            <w:r>
              <w:rPr>
                <w:sz w:val="22"/>
                <w:szCs w:val="22"/>
              </w:rPr>
              <w:t>M</w:t>
            </w:r>
            <w:r w:rsidR="00BC0E1D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</w:t>
            </w:r>
            <w:r w:rsidR="00BC0E1D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(Anexo 10.1)</w:t>
            </w:r>
          </w:p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C32C56" w:rsidRDefault="00C32C56" w:rsidP="002D2ED4">
            <w:pPr>
              <w:rPr>
                <w:sz w:val="22"/>
                <w:szCs w:val="22"/>
              </w:rPr>
            </w:pPr>
          </w:p>
          <w:p w:rsidR="00C32C56" w:rsidRPr="002D2ED4" w:rsidRDefault="00C32C56" w:rsidP="002D2E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 PROCEDIMIENTO</w:t>
            </w:r>
          </w:p>
        </w:tc>
        <w:tc>
          <w:tcPr>
            <w:tcW w:w="2280" w:type="dxa"/>
            <w:vAlign w:val="center"/>
          </w:tcPr>
          <w:p w:rsidR="00C32C56" w:rsidRDefault="00276BFC" w:rsidP="00B3481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Coordinación Administrativa </w:t>
            </w:r>
            <w:r w:rsidR="00B3481E">
              <w:rPr>
                <w:rFonts w:cs="Arial"/>
                <w:sz w:val="22"/>
                <w:szCs w:val="22"/>
              </w:rPr>
              <w:t>(Á</w:t>
            </w:r>
            <w:r w:rsidR="00C32C56">
              <w:rPr>
                <w:rFonts w:cs="Arial"/>
                <w:sz w:val="22"/>
                <w:szCs w:val="22"/>
              </w:rPr>
              <w:t>rea de Recursos Humanos)</w:t>
            </w:r>
          </w:p>
        </w:tc>
      </w:tr>
    </w:tbl>
    <w:p w:rsidR="00A83F06" w:rsidRDefault="00A83F06">
      <w:pPr>
        <w:rPr>
          <w:b/>
          <w:sz w:val="24"/>
          <w:lang w:val="es-ES"/>
        </w:rPr>
      </w:pPr>
    </w:p>
    <w:p w:rsidR="00A83F06" w:rsidRDefault="00A83F06">
      <w:pPr>
        <w:rPr>
          <w:b/>
          <w:sz w:val="24"/>
          <w:lang w:val="es-ES"/>
        </w:rPr>
      </w:pPr>
    </w:p>
    <w:p w:rsidR="00A5576C" w:rsidRDefault="00A5576C">
      <w:pPr>
        <w:rPr>
          <w:b/>
          <w:sz w:val="24"/>
          <w:lang w:val="es-ES"/>
        </w:rPr>
      </w:pPr>
    </w:p>
    <w:p w:rsidR="00A5576C" w:rsidRDefault="00A5576C">
      <w:pPr>
        <w:rPr>
          <w:b/>
          <w:sz w:val="24"/>
          <w:lang w:val="es-ES"/>
        </w:rPr>
      </w:pPr>
    </w:p>
    <w:p w:rsidR="00B34D73" w:rsidRDefault="00B34D73">
      <w:pPr>
        <w:rPr>
          <w:b/>
          <w:sz w:val="24"/>
          <w:lang w:val="es-ES"/>
        </w:rPr>
      </w:pPr>
    </w:p>
    <w:p w:rsidR="00984CDB" w:rsidRDefault="00984CDB">
      <w:pPr>
        <w:rPr>
          <w:b/>
          <w:sz w:val="24"/>
          <w:lang w:val="es-ES"/>
        </w:rPr>
      </w:pPr>
    </w:p>
    <w:p w:rsidR="00045772" w:rsidRPr="00045772" w:rsidRDefault="00782F4A" w:rsidP="00045772">
      <w:pPr>
        <w:numPr>
          <w:ilvl w:val="0"/>
          <w:numId w:val="9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DIAGRAMA DE FLUJO</w:t>
      </w:r>
    </w:p>
    <w:p w:rsidR="00A83F06" w:rsidRPr="00045772" w:rsidRDefault="00E6352C">
      <w:pPr>
        <w:rPr>
          <w:b/>
          <w:sz w:val="24"/>
        </w:rPr>
      </w:pPr>
      <w:r>
        <w:object w:dxaOrig="11403" w:dyaOrig="162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500.25pt" o:ole="">
            <v:imagedata r:id="rId8" o:title=""/>
          </v:shape>
          <o:OLEObject Type="Embed" ProgID="Visio.Drawing.11" ShapeID="_x0000_i1025" DrawAspect="Content" ObjectID="_1407848357" r:id="rId9"/>
        </w:object>
      </w:r>
    </w:p>
    <w:p w:rsidR="00A83F06" w:rsidRDefault="00A83F06">
      <w:pPr>
        <w:rPr>
          <w:b/>
          <w:sz w:val="22"/>
          <w:szCs w:val="22"/>
          <w:lang w:val="es-ES"/>
        </w:rPr>
      </w:pPr>
    </w:p>
    <w:p w:rsidR="009C42BB" w:rsidRPr="008C2DF7" w:rsidRDefault="00782F4A">
      <w:pPr>
        <w:rPr>
          <w:b/>
          <w:sz w:val="22"/>
          <w:szCs w:val="22"/>
          <w:lang w:val="es-ES"/>
        </w:rPr>
      </w:pPr>
      <w:r w:rsidRPr="008C2DF7">
        <w:rPr>
          <w:b/>
          <w:sz w:val="22"/>
          <w:szCs w:val="22"/>
          <w:lang w:val="es-ES"/>
        </w:rPr>
        <w:t xml:space="preserve">6.0 </w:t>
      </w:r>
      <w:r w:rsidRPr="008C2DF7">
        <w:rPr>
          <w:b/>
          <w:sz w:val="22"/>
          <w:szCs w:val="22"/>
          <w:lang w:val="es-ES"/>
        </w:rPr>
        <w:tab/>
        <w:t>DOCUMENTOS DE REFERENCIA</w:t>
      </w:r>
    </w:p>
    <w:p w:rsidR="009C42BB" w:rsidRPr="008C2DF7" w:rsidRDefault="009C42BB">
      <w:pPr>
        <w:rPr>
          <w:b/>
          <w:sz w:val="22"/>
          <w:szCs w:val="22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 w:rsidRPr="008C2DF7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8C2DF7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8C2DF7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8C2DF7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8C2DF7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 w:rsidRPr="008C2DF7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8C2DF7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8C2DF7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8C2DF7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8C2DF7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8C2DF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 w:rsidRPr="008C2DF7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8C2DF7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8C2DF7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8C2DF7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8C2DF7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8C2DF7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8C2DF7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8C2DF7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8C2DF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 w:rsidRPr="008C2DF7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8C2DF7" w:rsidRDefault="00A07AED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8C2DF7">
              <w:rPr>
                <w:b w:val="0"/>
                <w:sz w:val="22"/>
                <w:szCs w:val="22"/>
                <w:lang w:val="es-ES"/>
              </w:rPr>
              <w:t>Condiciones Generales de Trabajo de la Secretaría de Salud.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8C2DF7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8C2DF7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782F4A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A83F06" w:rsidRDefault="00A83F06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7"/>
        <w:gridCol w:w="1595"/>
        <w:gridCol w:w="3597"/>
        <w:gridCol w:w="2916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A83F06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A83F06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BC0E1D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</w:t>
            </w:r>
            <w:r w:rsidR="00B3481E">
              <w:rPr>
                <w:bCs/>
                <w:sz w:val="22"/>
                <w:szCs w:val="22"/>
                <w:lang w:val="es-ES"/>
              </w:rPr>
              <w:t>M</w:t>
            </w:r>
            <w:r>
              <w:rPr>
                <w:bCs/>
                <w:sz w:val="22"/>
                <w:szCs w:val="22"/>
                <w:lang w:val="es-ES"/>
              </w:rPr>
              <w:t>O</w:t>
            </w:r>
            <w:r w:rsidR="00B3481E">
              <w:rPr>
                <w:bCs/>
                <w:sz w:val="22"/>
                <w:szCs w:val="22"/>
                <w:lang w:val="es-ES"/>
              </w:rPr>
              <w:t>P</w:t>
            </w:r>
            <w:r>
              <w:rPr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1486" w:type="dxa"/>
            <w:vAlign w:val="center"/>
          </w:tcPr>
          <w:p w:rsidR="009C42BB" w:rsidRPr="009A2465" w:rsidRDefault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 w:rsidR="00B3481E">
              <w:rPr>
                <w:bCs/>
                <w:sz w:val="22"/>
                <w:szCs w:val="22"/>
                <w:lang w:val="es-ES"/>
              </w:rPr>
              <w:t>(Á</w:t>
            </w:r>
            <w:r w:rsidRPr="009A2465">
              <w:rPr>
                <w:bCs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B3481E">
        <w:tc>
          <w:tcPr>
            <w:tcW w:w="2128" w:type="dxa"/>
            <w:vAlign w:val="center"/>
          </w:tcPr>
          <w:p w:rsidR="00B3481E" w:rsidRDefault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 Relación de Movimientos de Personal</w:t>
            </w:r>
          </w:p>
        </w:tc>
        <w:tc>
          <w:tcPr>
            <w:tcW w:w="1486" w:type="dxa"/>
            <w:vAlign w:val="center"/>
          </w:tcPr>
          <w:p w:rsidR="00B3481E" w:rsidRDefault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B3481E" w:rsidRDefault="00B3481E" w:rsidP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Coordinación Administrativa;  (Á</w:t>
            </w:r>
            <w:r w:rsidRPr="009A2465">
              <w:rPr>
                <w:bCs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976" w:type="dxa"/>
            <w:vAlign w:val="center"/>
          </w:tcPr>
          <w:p w:rsidR="00B3481E" w:rsidRDefault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714259">
        <w:tc>
          <w:tcPr>
            <w:tcW w:w="2128" w:type="dxa"/>
            <w:vAlign w:val="center"/>
          </w:tcPr>
          <w:p w:rsidR="00714259" w:rsidRPr="009A2465" w:rsidRDefault="007142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Oficio de Autorización de Licencia</w:t>
            </w:r>
          </w:p>
        </w:tc>
        <w:tc>
          <w:tcPr>
            <w:tcW w:w="1486" w:type="dxa"/>
            <w:vAlign w:val="center"/>
          </w:tcPr>
          <w:p w:rsidR="00714259" w:rsidRPr="009A2465" w:rsidRDefault="007142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714259" w:rsidRPr="009A2465" w:rsidRDefault="00B3481E" w:rsidP="00B3481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Coordinación Administrativa;  (Á</w:t>
            </w:r>
            <w:r w:rsidR="00714259" w:rsidRPr="009A2465">
              <w:rPr>
                <w:bCs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976" w:type="dxa"/>
            <w:vAlign w:val="center"/>
          </w:tcPr>
          <w:p w:rsidR="00714259" w:rsidRDefault="0071425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  <w:p w:rsidR="00B3481E" w:rsidRPr="009A2465" w:rsidRDefault="00B3481E" w:rsidP="00B3481E">
            <w:pPr>
              <w:rPr>
                <w:bCs/>
                <w:sz w:val="22"/>
                <w:szCs w:val="22"/>
                <w:lang w:val="es-ES"/>
              </w:rPr>
            </w:pP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Pr="008C2DF7" w:rsidRDefault="00782F4A">
      <w:pPr>
        <w:numPr>
          <w:ilvl w:val="0"/>
          <w:numId w:val="4"/>
        </w:numPr>
        <w:rPr>
          <w:b/>
          <w:sz w:val="22"/>
          <w:szCs w:val="22"/>
          <w:lang w:val="es-ES"/>
        </w:rPr>
      </w:pPr>
      <w:r w:rsidRPr="008C2DF7">
        <w:rPr>
          <w:b/>
          <w:sz w:val="22"/>
          <w:szCs w:val="22"/>
          <w:lang w:val="es-ES"/>
        </w:rPr>
        <w:t>GLOSARIO</w:t>
      </w:r>
    </w:p>
    <w:p w:rsidR="00AB3226" w:rsidRPr="008C2DF7" w:rsidRDefault="00AB3226" w:rsidP="00AB3226">
      <w:pPr>
        <w:rPr>
          <w:bCs/>
          <w:sz w:val="22"/>
          <w:szCs w:val="22"/>
          <w:lang w:val="es-ES"/>
        </w:rPr>
      </w:pPr>
    </w:p>
    <w:p w:rsidR="00AB3226" w:rsidRDefault="00AB3226" w:rsidP="00AB3226">
      <w:pPr>
        <w:numPr>
          <w:ilvl w:val="1"/>
          <w:numId w:val="6"/>
        </w:numPr>
        <w:rPr>
          <w:bCs/>
          <w:sz w:val="24"/>
          <w:lang w:val="es-ES"/>
        </w:rPr>
      </w:pPr>
      <w:r w:rsidRPr="008C2DF7">
        <w:rPr>
          <w:b/>
          <w:sz w:val="22"/>
          <w:szCs w:val="22"/>
          <w:lang w:val="es-ES"/>
        </w:rPr>
        <w:t xml:space="preserve">Personal de Base.- </w:t>
      </w:r>
      <w:r w:rsidRPr="008C2DF7">
        <w:rPr>
          <w:bCs/>
          <w:sz w:val="22"/>
          <w:szCs w:val="22"/>
          <w:lang w:val="es-ES"/>
        </w:rPr>
        <w:t>Son aquellos trabajadores cuya situación laboral implica la inamovilidad y el desempeño de funciones distintas a las del personal de confianza</w:t>
      </w:r>
      <w:r>
        <w:rPr>
          <w:bCs/>
          <w:sz w:val="24"/>
          <w:lang w:val="es-ES"/>
        </w:rPr>
        <w:t>.</w:t>
      </w:r>
    </w:p>
    <w:p w:rsidR="009C42BB" w:rsidRPr="008C2DF7" w:rsidRDefault="009C42BB">
      <w:pPr>
        <w:rPr>
          <w:b/>
          <w:sz w:val="22"/>
          <w:szCs w:val="22"/>
          <w:lang w:val="es-ES"/>
        </w:rPr>
      </w:pPr>
    </w:p>
    <w:p w:rsidR="009A2465" w:rsidRPr="008C2DF7" w:rsidRDefault="009A2465" w:rsidP="009A2465">
      <w:pPr>
        <w:rPr>
          <w:sz w:val="22"/>
          <w:szCs w:val="22"/>
        </w:rPr>
      </w:pPr>
      <w:r w:rsidRPr="008C2DF7">
        <w:rPr>
          <w:rFonts w:cs="Arial"/>
          <w:b/>
          <w:bCs/>
          <w:sz w:val="22"/>
          <w:szCs w:val="22"/>
        </w:rPr>
        <w:t>8.</w:t>
      </w:r>
      <w:r w:rsidR="00B3481E">
        <w:rPr>
          <w:rFonts w:cs="Arial"/>
          <w:b/>
          <w:bCs/>
          <w:sz w:val="22"/>
          <w:szCs w:val="22"/>
        </w:rPr>
        <w:t>3</w:t>
      </w:r>
      <w:r w:rsidRPr="008C2DF7">
        <w:rPr>
          <w:rFonts w:cs="Arial"/>
          <w:b/>
          <w:bCs/>
          <w:sz w:val="22"/>
          <w:szCs w:val="22"/>
        </w:rPr>
        <w:t xml:space="preserve">      E</w:t>
      </w:r>
      <w:r w:rsidRPr="008C2DF7">
        <w:rPr>
          <w:b/>
          <w:sz w:val="22"/>
          <w:szCs w:val="22"/>
        </w:rPr>
        <w:t xml:space="preserve">xpediente.- </w:t>
      </w:r>
      <w:r w:rsidR="00B3481E">
        <w:rPr>
          <w:sz w:val="22"/>
          <w:szCs w:val="22"/>
        </w:rPr>
        <w:t>C</w:t>
      </w:r>
      <w:r w:rsidRPr="008C2DF7">
        <w:rPr>
          <w:sz w:val="22"/>
          <w:szCs w:val="22"/>
        </w:rPr>
        <w:t>onjunto de documentos que constituye la historia de un asunto.</w:t>
      </w:r>
    </w:p>
    <w:p w:rsidR="00496B25" w:rsidRPr="008C2DF7" w:rsidRDefault="00496B25" w:rsidP="00496B25">
      <w:pPr>
        <w:rPr>
          <w:sz w:val="22"/>
          <w:szCs w:val="22"/>
        </w:rPr>
      </w:pPr>
    </w:p>
    <w:p w:rsidR="002F1993" w:rsidRPr="008C2DF7" w:rsidRDefault="00B3481E" w:rsidP="003F1730">
      <w:pPr>
        <w:ind w:right="-141"/>
        <w:rPr>
          <w:sz w:val="22"/>
          <w:szCs w:val="22"/>
        </w:rPr>
      </w:pPr>
      <w:r>
        <w:rPr>
          <w:b/>
          <w:sz w:val="22"/>
          <w:szCs w:val="22"/>
        </w:rPr>
        <w:t>8.4</w:t>
      </w:r>
      <w:r w:rsidR="003F1730" w:rsidRPr="008C2DF7">
        <w:rPr>
          <w:b/>
          <w:sz w:val="22"/>
          <w:szCs w:val="22"/>
        </w:rPr>
        <w:tab/>
      </w:r>
      <w:r w:rsidR="003F1730" w:rsidRPr="008C2DF7">
        <w:rPr>
          <w:b/>
          <w:sz w:val="22"/>
          <w:szCs w:val="22"/>
        </w:rPr>
        <w:tab/>
      </w:r>
      <w:r w:rsidR="002F1993" w:rsidRPr="008C2DF7">
        <w:rPr>
          <w:b/>
          <w:sz w:val="22"/>
          <w:szCs w:val="22"/>
        </w:rPr>
        <w:t>Condiciones Generales de Trabajo.-</w:t>
      </w:r>
      <w:r w:rsidR="002F1993" w:rsidRPr="008C2DF7">
        <w:rPr>
          <w:sz w:val="22"/>
          <w:szCs w:val="22"/>
        </w:rPr>
        <w:t xml:space="preserve"> Es el documento que emite el titular de la </w:t>
      </w:r>
      <w:r w:rsidR="007F525E" w:rsidRPr="008C2DF7">
        <w:rPr>
          <w:sz w:val="22"/>
          <w:szCs w:val="22"/>
        </w:rPr>
        <w:t xml:space="preserve">                                                                                          </w:t>
      </w:r>
      <w:r w:rsidR="003F1730" w:rsidRPr="008C2DF7">
        <w:rPr>
          <w:sz w:val="22"/>
          <w:szCs w:val="22"/>
        </w:rPr>
        <w:tab/>
      </w:r>
      <w:r w:rsidR="003F1730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 xml:space="preserve">dependencia, </w:t>
      </w:r>
      <w:r w:rsidR="002F1993" w:rsidRPr="008C2DF7">
        <w:rPr>
          <w:sz w:val="22"/>
          <w:szCs w:val="22"/>
        </w:rPr>
        <w:t xml:space="preserve"> tomando en cuenta la opinión del sindicato, que debe contener las </w:t>
      </w:r>
      <w:r w:rsidR="007F525E" w:rsidRPr="008C2DF7">
        <w:rPr>
          <w:sz w:val="22"/>
          <w:szCs w:val="22"/>
        </w:rPr>
        <w:t xml:space="preserve">                              </w:t>
      </w:r>
      <w:r w:rsidR="00D2702F" w:rsidRPr="008C2DF7">
        <w:rPr>
          <w:sz w:val="22"/>
          <w:szCs w:val="22"/>
        </w:rPr>
        <w:tab/>
      </w:r>
      <w:r w:rsidR="00714259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>normas</w:t>
      </w:r>
      <w:r w:rsidR="00714259" w:rsidRPr="008C2DF7">
        <w:rPr>
          <w:sz w:val="22"/>
          <w:szCs w:val="22"/>
        </w:rPr>
        <w:tab/>
      </w:r>
      <w:r w:rsidR="002F1993" w:rsidRPr="008C2DF7">
        <w:rPr>
          <w:sz w:val="22"/>
          <w:szCs w:val="22"/>
        </w:rPr>
        <w:t xml:space="preserve">laborales según las cuales se regula e implementa el mejoramiento de </w:t>
      </w:r>
      <w:r w:rsidR="007F525E" w:rsidRPr="008C2DF7">
        <w:rPr>
          <w:sz w:val="22"/>
          <w:szCs w:val="22"/>
        </w:rPr>
        <w:t xml:space="preserve">                                                  </w:t>
      </w:r>
      <w:r w:rsidR="00D2702F" w:rsidRPr="008C2DF7">
        <w:rPr>
          <w:sz w:val="22"/>
          <w:szCs w:val="22"/>
        </w:rPr>
        <w:tab/>
      </w:r>
      <w:r w:rsidR="00714259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 xml:space="preserve">presentación </w:t>
      </w:r>
      <w:r w:rsidR="002F1993" w:rsidRPr="008C2DF7">
        <w:rPr>
          <w:sz w:val="22"/>
          <w:szCs w:val="22"/>
        </w:rPr>
        <w:t>de servicios de los trabajadores; dicho documento puede ser revisable cada</w:t>
      </w:r>
      <w:r w:rsidR="007F525E" w:rsidRPr="008C2DF7">
        <w:rPr>
          <w:sz w:val="22"/>
          <w:szCs w:val="22"/>
        </w:rPr>
        <w:t xml:space="preserve">                                                                                 </w:t>
      </w:r>
      <w:r w:rsidR="002F1993" w:rsidRPr="008C2DF7">
        <w:rPr>
          <w:sz w:val="22"/>
          <w:szCs w:val="22"/>
        </w:rPr>
        <w:t xml:space="preserve"> </w:t>
      </w:r>
      <w:r w:rsidR="00D2702F" w:rsidRPr="008C2DF7">
        <w:rPr>
          <w:sz w:val="22"/>
          <w:szCs w:val="22"/>
        </w:rPr>
        <w:tab/>
      </w:r>
      <w:r w:rsidR="00714259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 xml:space="preserve">tres </w:t>
      </w:r>
      <w:r w:rsidR="002F1993" w:rsidRPr="008C2DF7">
        <w:rPr>
          <w:sz w:val="22"/>
          <w:szCs w:val="22"/>
        </w:rPr>
        <w:t xml:space="preserve">años, surtirá sus efectos a partir de la fecha que se deposite en el tribunal federal </w:t>
      </w:r>
      <w:r w:rsidR="007F525E" w:rsidRPr="008C2DF7">
        <w:rPr>
          <w:sz w:val="22"/>
          <w:szCs w:val="22"/>
        </w:rPr>
        <w:t xml:space="preserve">                      </w:t>
      </w:r>
      <w:r w:rsidR="00D2702F" w:rsidRPr="008C2DF7">
        <w:rPr>
          <w:sz w:val="22"/>
          <w:szCs w:val="22"/>
        </w:rPr>
        <w:tab/>
      </w:r>
      <w:r w:rsidR="00714259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>de co</w:t>
      </w:r>
      <w:r w:rsidR="002F1993" w:rsidRPr="008C2DF7">
        <w:rPr>
          <w:sz w:val="22"/>
          <w:szCs w:val="22"/>
        </w:rPr>
        <w:t>nciliación y arbitraje.</w:t>
      </w:r>
    </w:p>
    <w:p w:rsidR="00276BFC" w:rsidRPr="008C2DF7" w:rsidRDefault="00276BFC" w:rsidP="003F1730">
      <w:pPr>
        <w:rPr>
          <w:sz w:val="22"/>
          <w:szCs w:val="22"/>
        </w:rPr>
      </w:pPr>
    </w:p>
    <w:p w:rsidR="00276BFC" w:rsidRDefault="003F1730" w:rsidP="00B3481E">
      <w:pPr>
        <w:numPr>
          <w:ilvl w:val="1"/>
          <w:numId w:val="14"/>
        </w:numPr>
        <w:rPr>
          <w:sz w:val="22"/>
          <w:szCs w:val="22"/>
        </w:rPr>
      </w:pPr>
      <w:r w:rsidRPr="008C2DF7">
        <w:rPr>
          <w:b/>
          <w:sz w:val="22"/>
          <w:szCs w:val="22"/>
        </w:rPr>
        <w:lastRenderedPageBreak/>
        <w:t>Licencias.-</w:t>
      </w:r>
      <w:r w:rsidRPr="008C2DF7">
        <w:rPr>
          <w:sz w:val="22"/>
          <w:szCs w:val="22"/>
        </w:rPr>
        <w:t xml:space="preserve">  Es el derecho que tienen los trabajadores para ausentarse de sus labores,</w:t>
      </w:r>
      <w:r w:rsidR="007F525E" w:rsidRPr="008C2DF7">
        <w:rPr>
          <w:sz w:val="22"/>
          <w:szCs w:val="22"/>
        </w:rPr>
        <w:t xml:space="preserve">                                                                      </w:t>
      </w:r>
      <w:r w:rsidR="009B0D52" w:rsidRPr="008C2DF7">
        <w:rPr>
          <w:sz w:val="22"/>
          <w:szCs w:val="22"/>
        </w:rPr>
        <w:t xml:space="preserve"> </w:t>
      </w:r>
      <w:r w:rsidR="009B0D52" w:rsidRPr="008C2DF7">
        <w:rPr>
          <w:sz w:val="22"/>
          <w:szCs w:val="22"/>
        </w:rPr>
        <w:tab/>
      </w:r>
      <w:r w:rsidRPr="008C2DF7">
        <w:rPr>
          <w:sz w:val="22"/>
          <w:szCs w:val="22"/>
        </w:rPr>
        <w:t xml:space="preserve">las que se concederán siempre que concurran las circunstancias previstas en las </w:t>
      </w:r>
      <w:r w:rsidR="007F525E" w:rsidRPr="008C2DF7">
        <w:rPr>
          <w:sz w:val="22"/>
          <w:szCs w:val="22"/>
        </w:rPr>
        <w:t xml:space="preserve">                                                     </w:t>
      </w:r>
      <w:r w:rsidR="009B0D52" w:rsidRPr="008C2DF7">
        <w:rPr>
          <w:sz w:val="22"/>
          <w:szCs w:val="22"/>
        </w:rPr>
        <w:tab/>
      </w:r>
      <w:r w:rsidR="007F525E" w:rsidRPr="008C2DF7">
        <w:rPr>
          <w:sz w:val="22"/>
          <w:szCs w:val="22"/>
        </w:rPr>
        <w:t>Condiciones Generales de T</w:t>
      </w:r>
      <w:r w:rsidRPr="008C2DF7">
        <w:rPr>
          <w:sz w:val="22"/>
          <w:szCs w:val="22"/>
        </w:rPr>
        <w:t>rabajo.</w:t>
      </w:r>
    </w:p>
    <w:p w:rsidR="00A2534E" w:rsidRPr="00A2534E" w:rsidRDefault="00A2534E" w:rsidP="00A2534E">
      <w:pPr>
        <w:ind w:left="675"/>
        <w:rPr>
          <w:sz w:val="22"/>
          <w:szCs w:val="22"/>
        </w:rPr>
      </w:pPr>
    </w:p>
    <w:p w:rsidR="009B0D52" w:rsidRPr="008C2DF7" w:rsidRDefault="00BC0E1D" w:rsidP="00B3481E">
      <w:pPr>
        <w:numPr>
          <w:ilvl w:val="1"/>
          <w:numId w:val="14"/>
        </w:numPr>
        <w:rPr>
          <w:sz w:val="22"/>
          <w:szCs w:val="22"/>
        </w:rPr>
      </w:pPr>
      <w:r>
        <w:rPr>
          <w:b/>
          <w:sz w:val="22"/>
          <w:szCs w:val="22"/>
        </w:rPr>
        <w:t>FOMO</w:t>
      </w:r>
      <w:r w:rsidR="009B0D52" w:rsidRPr="008C2DF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E</w:t>
      </w:r>
      <w:r w:rsidR="009B0D52" w:rsidRPr="008C2DF7">
        <w:rPr>
          <w:b/>
          <w:sz w:val="22"/>
          <w:szCs w:val="22"/>
        </w:rPr>
        <w:t>.</w:t>
      </w:r>
      <w:r w:rsidR="009B0D52" w:rsidRPr="008C2DF7">
        <w:rPr>
          <w:sz w:val="22"/>
          <w:szCs w:val="22"/>
        </w:rPr>
        <w:t>- Formato de movimientos de Personal</w:t>
      </w:r>
      <w:r w:rsidR="00C32C56" w:rsidRPr="008C2DF7">
        <w:rPr>
          <w:sz w:val="22"/>
          <w:szCs w:val="22"/>
        </w:rPr>
        <w:t>.</w:t>
      </w:r>
    </w:p>
    <w:p w:rsidR="003F1730" w:rsidRDefault="003F1730" w:rsidP="00714259">
      <w:pPr>
        <w:rPr>
          <w:sz w:val="24"/>
          <w:szCs w:val="24"/>
        </w:rPr>
      </w:pPr>
    </w:p>
    <w:p w:rsidR="00182F91" w:rsidRDefault="00182F91">
      <w:pPr>
        <w:rPr>
          <w:bCs/>
          <w:sz w:val="24"/>
          <w:lang w:val="es-ES"/>
        </w:rPr>
      </w:pPr>
    </w:p>
    <w:p w:rsidR="00182F91" w:rsidRDefault="00182F91">
      <w:pPr>
        <w:rPr>
          <w:bCs/>
          <w:sz w:val="24"/>
          <w:lang w:val="es-ES"/>
        </w:rPr>
      </w:pPr>
    </w:p>
    <w:p w:rsidR="009C42BB" w:rsidRPr="008C2DF7" w:rsidRDefault="00782F4A">
      <w:pPr>
        <w:numPr>
          <w:ilvl w:val="0"/>
          <w:numId w:val="4"/>
        </w:numPr>
        <w:rPr>
          <w:b/>
          <w:sz w:val="22"/>
          <w:szCs w:val="22"/>
          <w:lang w:val="es-ES"/>
        </w:rPr>
      </w:pPr>
      <w:r w:rsidRPr="008C2DF7">
        <w:rPr>
          <w:b/>
          <w:sz w:val="22"/>
          <w:szCs w:val="22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3009"/>
        <w:gridCol w:w="4606"/>
      </w:tblGrid>
      <w:tr w:rsidR="009C42BB">
        <w:trPr>
          <w:trHeight w:val="394"/>
        </w:trPr>
        <w:tc>
          <w:tcPr>
            <w:tcW w:w="259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590" w:type="dxa"/>
            <w:vAlign w:val="center"/>
          </w:tcPr>
          <w:p w:rsidR="009C42BB" w:rsidRPr="009A2465" w:rsidRDefault="00BC0E1D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3009" w:type="dxa"/>
            <w:vAlign w:val="center"/>
          </w:tcPr>
          <w:p w:rsidR="009C42BB" w:rsidRPr="009A2465" w:rsidRDefault="00BC0E1D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4606" w:type="dxa"/>
            <w:vAlign w:val="center"/>
          </w:tcPr>
          <w:p w:rsidR="009C42BB" w:rsidRPr="009A2465" w:rsidRDefault="00BC0E1D" w:rsidP="00A83F0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9C42BB" w:rsidRDefault="009C42BB">
      <w:pPr>
        <w:rPr>
          <w:bCs/>
          <w:sz w:val="20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Pr="008C2DF7" w:rsidRDefault="00782F4A">
      <w:pPr>
        <w:numPr>
          <w:ilvl w:val="0"/>
          <w:numId w:val="4"/>
        </w:numPr>
        <w:rPr>
          <w:b/>
          <w:sz w:val="22"/>
          <w:szCs w:val="22"/>
          <w:lang w:val="es-ES"/>
        </w:rPr>
      </w:pPr>
      <w:r w:rsidRPr="008C2DF7">
        <w:rPr>
          <w:b/>
          <w:sz w:val="22"/>
          <w:szCs w:val="22"/>
          <w:lang w:val="es-ES"/>
        </w:rPr>
        <w:t xml:space="preserve">ANEXOS </w:t>
      </w:r>
    </w:p>
    <w:p w:rsidR="009C42BB" w:rsidRPr="008C2DF7" w:rsidRDefault="009C42BB">
      <w:pPr>
        <w:rPr>
          <w:b/>
          <w:sz w:val="22"/>
          <w:szCs w:val="22"/>
          <w:lang w:val="es-ES"/>
        </w:rPr>
      </w:pPr>
    </w:p>
    <w:p w:rsidR="00CB55D6" w:rsidRDefault="00CB55D6">
      <w:pPr>
        <w:rPr>
          <w:b/>
          <w:bCs/>
          <w:sz w:val="24"/>
          <w:szCs w:val="24"/>
          <w:lang w:val="es-ES"/>
        </w:rPr>
      </w:pPr>
    </w:p>
    <w:p w:rsidR="00EC2142" w:rsidRDefault="00CB55D6" w:rsidP="00714259">
      <w:pPr>
        <w:numPr>
          <w:ilvl w:val="1"/>
          <w:numId w:val="4"/>
        </w:numPr>
        <w:rPr>
          <w:bCs/>
          <w:sz w:val="24"/>
          <w:szCs w:val="24"/>
          <w:lang w:val="es-ES"/>
        </w:rPr>
      </w:pPr>
      <w:r>
        <w:rPr>
          <w:bCs/>
          <w:sz w:val="24"/>
          <w:szCs w:val="24"/>
          <w:lang w:val="es-ES"/>
        </w:rPr>
        <w:t>Formato de Movimientos de Person</w:t>
      </w:r>
      <w:r w:rsidR="00BC0E1D">
        <w:rPr>
          <w:bCs/>
          <w:sz w:val="24"/>
          <w:szCs w:val="24"/>
          <w:lang w:val="es-ES"/>
        </w:rPr>
        <w:t>al  (FO</w:t>
      </w:r>
      <w:r>
        <w:rPr>
          <w:bCs/>
          <w:sz w:val="24"/>
          <w:szCs w:val="24"/>
          <w:lang w:val="es-ES"/>
        </w:rPr>
        <w:t>M</w:t>
      </w:r>
      <w:r w:rsidR="00BC0E1D">
        <w:rPr>
          <w:bCs/>
          <w:sz w:val="24"/>
          <w:szCs w:val="24"/>
          <w:lang w:val="es-ES"/>
        </w:rPr>
        <w:t>O</w:t>
      </w:r>
      <w:r>
        <w:rPr>
          <w:bCs/>
          <w:sz w:val="24"/>
          <w:szCs w:val="24"/>
          <w:lang w:val="es-ES"/>
        </w:rPr>
        <w:t>P</w:t>
      </w:r>
      <w:r w:rsidR="00BC0E1D">
        <w:rPr>
          <w:bCs/>
          <w:sz w:val="24"/>
          <w:szCs w:val="24"/>
          <w:lang w:val="es-ES"/>
        </w:rPr>
        <w:t>E</w:t>
      </w:r>
      <w:r>
        <w:rPr>
          <w:bCs/>
          <w:sz w:val="24"/>
          <w:szCs w:val="24"/>
          <w:lang w:val="es-ES"/>
        </w:rPr>
        <w:t>)</w:t>
      </w:r>
    </w:p>
    <w:p w:rsidR="00714259" w:rsidRDefault="00714259" w:rsidP="00714259">
      <w:pPr>
        <w:numPr>
          <w:ilvl w:val="1"/>
          <w:numId w:val="4"/>
        </w:numPr>
        <w:rPr>
          <w:bCs/>
          <w:sz w:val="24"/>
          <w:szCs w:val="24"/>
          <w:lang w:val="es-ES"/>
        </w:rPr>
      </w:pPr>
      <w:r>
        <w:rPr>
          <w:bCs/>
          <w:sz w:val="24"/>
          <w:szCs w:val="24"/>
          <w:lang w:val="es-ES"/>
        </w:rPr>
        <w:t>Relación de Movimientos de Personal</w:t>
      </w:r>
    </w:p>
    <w:p w:rsidR="00870F5A" w:rsidRPr="0095571D" w:rsidRDefault="00B3481E" w:rsidP="0095571D">
      <w:pPr>
        <w:ind w:left="340" w:firstLine="340"/>
        <w:rPr>
          <w:bCs/>
          <w:sz w:val="24"/>
          <w:szCs w:val="24"/>
          <w:lang w:val="es-ES"/>
        </w:rPr>
      </w:pPr>
      <w:r>
        <w:rPr>
          <w:bCs/>
          <w:sz w:val="24"/>
          <w:szCs w:val="24"/>
          <w:lang w:val="es-ES"/>
        </w:rPr>
        <w:t>10.3    Oficio de av</w:t>
      </w:r>
      <w:r w:rsidR="0095571D">
        <w:rPr>
          <w:bCs/>
          <w:sz w:val="24"/>
          <w:szCs w:val="24"/>
          <w:lang w:val="es-ES"/>
        </w:rPr>
        <w:t>iso de autorización de licencia</w:t>
      </w:r>
    </w:p>
    <w:sectPr w:rsidR="00870F5A" w:rsidRPr="0095571D" w:rsidSect="003F1730">
      <w:headerReference w:type="default" r:id="rId10"/>
      <w:footerReference w:type="default" r:id="rId11"/>
      <w:pgSz w:w="12240" w:h="15840"/>
      <w:pgMar w:top="2126" w:right="1041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E3" w:rsidRDefault="003A2CE3">
      <w:r>
        <w:separator/>
      </w:r>
    </w:p>
  </w:endnote>
  <w:endnote w:type="continuationSeparator" w:id="0">
    <w:p w:rsidR="003A2CE3" w:rsidRDefault="003A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418"/>
      <w:gridCol w:w="2660"/>
      <w:gridCol w:w="3170"/>
      <w:gridCol w:w="2870"/>
    </w:tblGrid>
    <w:tr w:rsidR="003B27A0" w:rsidRPr="003B27A0" w:rsidTr="003B27A0">
      <w:trPr>
        <w:cantSplit/>
        <w:trHeight w:val="313"/>
      </w:trPr>
      <w:tc>
        <w:tcPr>
          <w:tcW w:w="10118" w:type="dxa"/>
          <w:gridSpan w:val="4"/>
        </w:tcPr>
        <w:p w:rsidR="009C42BB" w:rsidRPr="003B27A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3B27A0" w:rsidRPr="003B27A0" w:rsidTr="003B27A0">
      <w:trPr>
        <w:cantSplit/>
        <w:trHeight w:val="313"/>
      </w:trPr>
      <w:tc>
        <w:tcPr>
          <w:tcW w:w="1418" w:type="dxa"/>
        </w:tcPr>
        <w:p w:rsidR="009C42BB" w:rsidRPr="003B27A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660" w:type="dxa"/>
        </w:tcPr>
        <w:p w:rsidR="009C42BB" w:rsidRPr="003B27A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3B27A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3B27A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Autorizó</w:t>
          </w:r>
          <w:r w:rsidRPr="003B27A0">
            <w:rPr>
              <w:color w:val="FFFFFF" w:themeColor="background1"/>
              <w:sz w:val="16"/>
            </w:rPr>
            <w:t>:</w:t>
          </w:r>
        </w:p>
      </w:tc>
    </w:tr>
    <w:tr w:rsidR="003B27A0" w:rsidRPr="003B27A0" w:rsidTr="003B27A0">
      <w:trPr>
        <w:cantSplit/>
        <w:trHeight w:val="333"/>
      </w:trPr>
      <w:tc>
        <w:tcPr>
          <w:tcW w:w="1418" w:type="dxa"/>
        </w:tcPr>
        <w:p w:rsidR="009C42BB" w:rsidRPr="003B27A0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660" w:type="dxa"/>
          <w:vAlign w:val="center"/>
        </w:tcPr>
        <w:p w:rsidR="009C42BB" w:rsidRPr="003B27A0" w:rsidRDefault="007E22C3">
          <w:pPr>
            <w:jc w:val="center"/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vAlign w:val="center"/>
        </w:tcPr>
        <w:p w:rsidR="009C42BB" w:rsidRPr="003B27A0" w:rsidRDefault="007E22C3">
          <w:pPr>
            <w:jc w:val="center"/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3B27A0" w:rsidRDefault="00E6352C" w:rsidP="00E6352C">
          <w:pPr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 xml:space="preserve">         </w:t>
          </w:r>
          <w:r w:rsidR="007E22C3" w:rsidRPr="003B27A0">
            <w:rPr>
              <w:color w:val="FFFFFF" w:themeColor="background1"/>
              <w:sz w:val="16"/>
            </w:rPr>
            <w:t>Lucía Andrade Manzano</w:t>
          </w:r>
        </w:p>
      </w:tc>
    </w:tr>
    <w:tr w:rsidR="003B27A0" w:rsidRPr="003B27A0" w:rsidTr="003B27A0">
      <w:trPr>
        <w:cantSplit/>
        <w:trHeight w:val="313"/>
      </w:trPr>
      <w:tc>
        <w:tcPr>
          <w:tcW w:w="1418" w:type="dxa"/>
        </w:tcPr>
        <w:p w:rsidR="007E22C3" w:rsidRPr="003B27A0" w:rsidRDefault="007E22C3" w:rsidP="007E22C3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660" w:type="dxa"/>
          <w:vAlign w:val="center"/>
        </w:tcPr>
        <w:p w:rsidR="007E22C3" w:rsidRPr="003B27A0" w:rsidRDefault="007E22C3">
          <w:pPr>
            <w:jc w:val="center"/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7E22C3" w:rsidRPr="003B27A0" w:rsidRDefault="007E22C3">
          <w:pPr>
            <w:jc w:val="center"/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7E22C3" w:rsidRPr="003B27A0" w:rsidRDefault="007E22C3">
          <w:pPr>
            <w:jc w:val="center"/>
            <w:rPr>
              <w:color w:val="FFFFFF" w:themeColor="background1"/>
              <w:sz w:val="16"/>
            </w:rPr>
          </w:pPr>
          <w:r w:rsidRPr="003B27A0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3B27A0" w:rsidRPr="003B27A0" w:rsidTr="003B27A0">
      <w:trPr>
        <w:cantSplit/>
        <w:trHeight w:val="313"/>
      </w:trPr>
      <w:tc>
        <w:tcPr>
          <w:tcW w:w="1418" w:type="dxa"/>
        </w:tcPr>
        <w:p w:rsidR="009C42BB" w:rsidRPr="003B27A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66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3B27A0" w:rsidRPr="003B27A0" w:rsidTr="003B27A0">
      <w:trPr>
        <w:cantSplit/>
        <w:trHeight w:val="313"/>
      </w:trPr>
      <w:tc>
        <w:tcPr>
          <w:tcW w:w="1418" w:type="dxa"/>
        </w:tcPr>
        <w:p w:rsidR="009C42BB" w:rsidRPr="003B27A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3B27A0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66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3B27A0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E3" w:rsidRDefault="003A2CE3">
      <w:r>
        <w:separator/>
      </w:r>
    </w:p>
  </w:footnote>
  <w:footnote w:type="continuationSeparator" w:id="0">
    <w:p w:rsidR="003A2CE3" w:rsidRDefault="003A2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43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72"/>
      <w:gridCol w:w="6734"/>
      <w:gridCol w:w="2037"/>
    </w:tblGrid>
    <w:tr w:rsidR="007E22C3" w:rsidTr="007E22C3">
      <w:trPr>
        <w:cantSplit/>
        <w:trHeight w:val="464"/>
      </w:trPr>
      <w:tc>
        <w:tcPr>
          <w:tcW w:w="2072" w:type="dxa"/>
          <w:vMerge w:val="restart"/>
          <w:vAlign w:val="center"/>
        </w:tcPr>
        <w:p w:rsidR="007E22C3" w:rsidRDefault="000D2EEF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19A1E6E5" wp14:editId="7323AC24">
                <wp:simplePos x="0" y="0"/>
                <wp:positionH relativeFrom="column">
                  <wp:posOffset>20955</wp:posOffset>
                </wp:positionH>
                <wp:positionV relativeFrom="paragraph">
                  <wp:posOffset>201930</wp:posOffset>
                </wp:positionV>
                <wp:extent cx="1035685" cy="70866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68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4" w:type="dxa"/>
          <w:vAlign w:val="center"/>
        </w:tcPr>
        <w:p w:rsidR="007E22C3" w:rsidRDefault="007E22C3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037" w:type="dxa"/>
          <w:vMerge w:val="restart"/>
          <w:vAlign w:val="center"/>
        </w:tcPr>
        <w:p w:rsidR="007E22C3" w:rsidRDefault="007E22C3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7E22C3" w:rsidRDefault="007E22C3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DGRH-CAD-PO-031</w:t>
          </w:r>
        </w:p>
        <w:p w:rsidR="007E22C3" w:rsidRPr="009A2465" w:rsidRDefault="007E22C3" w:rsidP="009A2465"/>
      </w:tc>
    </w:tr>
    <w:tr w:rsidR="007E22C3" w:rsidTr="007E22C3">
      <w:trPr>
        <w:cantSplit/>
        <w:trHeight w:val="309"/>
      </w:trPr>
      <w:tc>
        <w:tcPr>
          <w:tcW w:w="2072" w:type="dxa"/>
          <w:vMerge/>
          <w:vAlign w:val="center"/>
        </w:tcPr>
        <w:p w:rsidR="007E22C3" w:rsidRDefault="007E22C3">
          <w:pPr>
            <w:jc w:val="left"/>
            <w:rPr>
              <w:noProof/>
            </w:rPr>
          </w:pPr>
        </w:p>
      </w:tc>
      <w:tc>
        <w:tcPr>
          <w:tcW w:w="6734" w:type="dxa"/>
          <w:vAlign w:val="center"/>
        </w:tcPr>
        <w:p w:rsidR="007E22C3" w:rsidRDefault="007E22C3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037" w:type="dxa"/>
          <w:vMerge/>
          <w:vAlign w:val="center"/>
        </w:tcPr>
        <w:p w:rsidR="007E22C3" w:rsidRDefault="007E22C3">
          <w:pPr>
            <w:pStyle w:val="Ttulo5"/>
            <w:spacing w:before="60" w:after="60"/>
            <w:rPr>
              <w:b w:val="0"/>
            </w:rPr>
          </w:pPr>
        </w:p>
      </w:tc>
    </w:tr>
    <w:tr w:rsidR="007E22C3" w:rsidTr="007E22C3">
      <w:trPr>
        <w:cantSplit/>
        <w:trHeight w:val="375"/>
      </w:trPr>
      <w:tc>
        <w:tcPr>
          <w:tcW w:w="2072" w:type="dxa"/>
          <w:vMerge/>
        </w:tcPr>
        <w:p w:rsidR="007E22C3" w:rsidRDefault="007E22C3" w:rsidP="001F6D11">
          <w:pPr>
            <w:pStyle w:val="Encabezado"/>
          </w:pPr>
        </w:p>
      </w:tc>
      <w:tc>
        <w:tcPr>
          <w:tcW w:w="6734" w:type="dxa"/>
          <w:vMerge w:val="restart"/>
          <w:vAlign w:val="center"/>
        </w:tcPr>
        <w:p w:rsidR="007E22C3" w:rsidRPr="001F6D11" w:rsidRDefault="007E22C3" w:rsidP="003B27A0">
          <w:pPr>
            <w:pStyle w:val="Encabezado"/>
          </w:pPr>
          <w:r>
            <w:t>17</w:t>
          </w:r>
          <w:r w:rsidR="003B27A0">
            <w:t>1</w:t>
          </w:r>
          <w:r>
            <w:t xml:space="preserve">.- </w:t>
          </w:r>
          <w:r w:rsidRPr="001F6D11">
            <w:t>Procedimiento para trámite de licencias con goce de sueldo que solicite el personal adscrito a la Dirección General de Recursos Humanos.</w:t>
          </w:r>
        </w:p>
      </w:tc>
      <w:tc>
        <w:tcPr>
          <w:tcW w:w="2037" w:type="dxa"/>
          <w:vAlign w:val="center"/>
        </w:tcPr>
        <w:p w:rsidR="007E22C3" w:rsidRDefault="007E22C3" w:rsidP="001F6D11">
          <w:pPr>
            <w:pStyle w:val="Encabezado"/>
          </w:pPr>
          <w:r>
            <w:t>Rev. N/A</w:t>
          </w:r>
        </w:p>
      </w:tc>
    </w:tr>
    <w:tr w:rsidR="007E22C3" w:rsidTr="007E22C3">
      <w:trPr>
        <w:cantSplit/>
        <w:trHeight w:val="118"/>
      </w:trPr>
      <w:tc>
        <w:tcPr>
          <w:tcW w:w="2072" w:type="dxa"/>
          <w:vMerge/>
          <w:tcBorders>
            <w:bottom w:val="single" w:sz="4" w:space="0" w:color="auto"/>
          </w:tcBorders>
        </w:tcPr>
        <w:p w:rsidR="007E22C3" w:rsidRDefault="007E22C3" w:rsidP="001F6D11">
          <w:pPr>
            <w:pStyle w:val="Encabezado"/>
          </w:pPr>
        </w:p>
      </w:tc>
      <w:tc>
        <w:tcPr>
          <w:tcW w:w="6734" w:type="dxa"/>
          <w:vMerge/>
          <w:tcBorders>
            <w:bottom w:val="single" w:sz="4" w:space="0" w:color="auto"/>
          </w:tcBorders>
          <w:vAlign w:val="center"/>
        </w:tcPr>
        <w:p w:rsidR="007E22C3" w:rsidRDefault="007E22C3" w:rsidP="001F6D11">
          <w:pPr>
            <w:pStyle w:val="Encabezado"/>
          </w:pPr>
        </w:p>
      </w:tc>
      <w:tc>
        <w:tcPr>
          <w:tcW w:w="2037" w:type="dxa"/>
          <w:tcBorders>
            <w:bottom w:val="single" w:sz="4" w:space="0" w:color="auto"/>
          </w:tcBorders>
          <w:vAlign w:val="center"/>
        </w:tcPr>
        <w:p w:rsidR="007E22C3" w:rsidRDefault="007E22C3" w:rsidP="001F6D11">
          <w:pPr>
            <w:pStyle w:val="Encabezado"/>
          </w:pPr>
          <w:r>
            <w:t xml:space="preserve">Hoja: </w:t>
          </w:r>
          <w:r w:rsidR="00EB27E8" w:rsidRPr="001F6D11">
            <w:rPr>
              <w:rStyle w:val="Nmerodepgina"/>
            </w:rPr>
            <w:fldChar w:fldCharType="begin"/>
          </w:r>
          <w:r w:rsidRPr="001F6D11">
            <w:rPr>
              <w:rStyle w:val="Nmerodepgina"/>
            </w:rPr>
            <w:instrText xml:space="preserve"> PAGE </w:instrText>
          </w:r>
          <w:r w:rsidR="00EB27E8" w:rsidRPr="001F6D11">
            <w:rPr>
              <w:rStyle w:val="Nmerodepgina"/>
            </w:rPr>
            <w:fldChar w:fldCharType="separate"/>
          </w:r>
          <w:r w:rsidR="00D11AF2">
            <w:rPr>
              <w:rStyle w:val="Nmerodepgina"/>
              <w:noProof/>
            </w:rPr>
            <w:t>8</w:t>
          </w:r>
          <w:r w:rsidR="00EB27E8" w:rsidRPr="001F6D11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EB27E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EB27E8">
            <w:rPr>
              <w:rStyle w:val="Nmerodepgina"/>
            </w:rPr>
            <w:fldChar w:fldCharType="separate"/>
          </w:r>
          <w:r w:rsidR="00D11AF2">
            <w:rPr>
              <w:rStyle w:val="Nmerodepgina"/>
              <w:noProof/>
            </w:rPr>
            <w:t>8</w:t>
          </w:r>
          <w:r w:rsidR="00EB27E8">
            <w:rPr>
              <w:rStyle w:val="Nmerodepgina"/>
            </w:rPr>
            <w:fldChar w:fldCharType="end"/>
          </w:r>
        </w:p>
      </w:tc>
    </w:tr>
  </w:tbl>
  <w:p w:rsidR="009C42BB" w:rsidRDefault="009C42BB" w:rsidP="001F6D1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0650634A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75200BF"/>
    <w:multiLevelType w:val="multilevel"/>
    <w:tmpl w:val="AB848A82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314A1CA4"/>
    <w:multiLevelType w:val="multilevel"/>
    <w:tmpl w:val="10B2FE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3D535BB"/>
    <w:multiLevelType w:val="hybridMultilevel"/>
    <w:tmpl w:val="7916B774"/>
    <w:lvl w:ilvl="0" w:tplc="4E129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7">
    <w:nsid w:val="39885CA0"/>
    <w:multiLevelType w:val="multilevel"/>
    <w:tmpl w:val="5D76D190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8">
    <w:nsid w:val="42EB6363"/>
    <w:multiLevelType w:val="hybridMultilevel"/>
    <w:tmpl w:val="E3502E5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7AF528F"/>
    <w:multiLevelType w:val="multilevel"/>
    <w:tmpl w:val="0E6482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4EEB5BF3"/>
    <w:multiLevelType w:val="hybridMultilevel"/>
    <w:tmpl w:val="93B05B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70F93"/>
    <w:multiLevelType w:val="hybridMultilevel"/>
    <w:tmpl w:val="207230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6D0D5791"/>
    <w:multiLevelType w:val="multilevel"/>
    <w:tmpl w:val="966416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F45761"/>
    <w:multiLevelType w:val="hybridMultilevel"/>
    <w:tmpl w:val="6BFAEB84"/>
    <w:lvl w:ilvl="0" w:tplc="0C0A0001">
      <w:start w:val="1"/>
      <w:numFmt w:val="bullet"/>
      <w:pStyle w:val="Textoindependien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3"/>
  </w:num>
  <w:num w:numId="7">
    <w:abstractNumId w:val="5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12"/>
  </w:num>
  <w:num w:numId="13">
    <w:abstractNumId w:val="8"/>
  </w:num>
  <w:num w:numId="14">
    <w:abstractNumId w:val="2"/>
  </w:num>
  <w:num w:numId="15">
    <w:abstractNumId w:val="14"/>
  </w:num>
  <w:num w:numId="1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25677"/>
    <w:rsid w:val="000351EA"/>
    <w:rsid w:val="00045772"/>
    <w:rsid w:val="00052F4F"/>
    <w:rsid w:val="00097B14"/>
    <w:rsid w:val="000A7A90"/>
    <w:rsid w:val="000C7009"/>
    <w:rsid w:val="000D00D4"/>
    <w:rsid w:val="000D0A1A"/>
    <w:rsid w:val="000D2EEF"/>
    <w:rsid w:val="001114FB"/>
    <w:rsid w:val="0013627A"/>
    <w:rsid w:val="00146F3F"/>
    <w:rsid w:val="00182F91"/>
    <w:rsid w:val="001B4679"/>
    <w:rsid w:val="001D4297"/>
    <w:rsid w:val="001E76D2"/>
    <w:rsid w:val="001F6D11"/>
    <w:rsid w:val="00210D05"/>
    <w:rsid w:val="00217FF9"/>
    <w:rsid w:val="00220A0B"/>
    <w:rsid w:val="00227970"/>
    <w:rsid w:val="00245BE5"/>
    <w:rsid w:val="00247522"/>
    <w:rsid w:val="00252BF1"/>
    <w:rsid w:val="00276BFC"/>
    <w:rsid w:val="0029213A"/>
    <w:rsid w:val="002A52B3"/>
    <w:rsid w:val="002B67C0"/>
    <w:rsid w:val="002D2ED4"/>
    <w:rsid w:val="002E18CD"/>
    <w:rsid w:val="002F1993"/>
    <w:rsid w:val="00300715"/>
    <w:rsid w:val="0031035A"/>
    <w:rsid w:val="0033272D"/>
    <w:rsid w:val="003422A1"/>
    <w:rsid w:val="00391D96"/>
    <w:rsid w:val="003932A5"/>
    <w:rsid w:val="0039782B"/>
    <w:rsid w:val="003A2CE3"/>
    <w:rsid w:val="003B27A0"/>
    <w:rsid w:val="003B6A40"/>
    <w:rsid w:val="003D689F"/>
    <w:rsid w:val="003E233F"/>
    <w:rsid w:val="003E39B1"/>
    <w:rsid w:val="003F1730"/>
    <w:rsid w:val="00403869"/>
    <w:rsid w:val="0041178C"/>
    <w:rsid w:val="00415295"/>
    <w:rsid w:val="00423D62"/>
    <w:rsid w:val="00431641"/>
    <w:rsid w:val="00433943"/>
    <w:rsid w:val="00472E81"/>
    <w:rsid w:val="00492B55"/>
    <w:rsid w:val="00496B25"/>
    <w:rsid w:val="004B6667"/>
    <w:rsid w:val="004C03E2"/>
    <w:rsid w:val="004D69AF"/>
    <w:rsid w:val="004F276C"/>
    <w:rsid w:val="004F2D6D"/>
    <w:rsid w:val="00522358"/>
    <w:rsid w:val="00540A5F"/>
    <w:rsid w:val="0056142B"/>
    <w:rsid w:val="00562F35"/>
    <w:rsid w:val="005B752D"/>
    <w:rsid w:val="005C65FC"/>
    <w:rsid w:val="005E1D02"/>
    <w:rsid w:val="005E2BD1"/>
    <w:rsid w:val="005F2E1F"/>
    <w:rsid w:val="00622185"/>
    <w:rsid w:val="00624577"/>
    <w:rsid w:val="0066785D"/>
    <w:rsid w:val="006B79BC"/>
    <w:rsid w:val="006D1833"/>
    <w:rsid w:val="006F741F"/>
    <w:rsid w:val="0070049B"/>
    <w:rsid w:val="0071007B"/>
    <w:rsid w:val="00714259"/>
    <w:rsid w:val="00716786"/>
    <w:rsid w:val="00716E58"/>
    <w:rsid w:val="00727005"/>
    <w:rsid w:val="00734E32"/>
    <w:rsid w:val="007474EB"/>
    <w:rsid w:val="0078077D"/>
    <w:rsid w:val="00782F4A"/>
    <w:rsid w:val="00794FB0"/>
    <w:rsid w:val="007C2B5A"/>
    <w:rsid w:val="007C3DA6"/>
    <w:rsid w:val="007D08A2"/>
    <w:rsid w:val="007D4FFD"/>
    <w:rsid w:val="007E22C3"/>
    <w:rsid w:val="007F525E"/>
    <w:rsid w:val="007F5BFD"/>
    <w:rsid w:val="00835AD4"/>
    <w:rsid w:val="00870F5A"/>
    <w:rsid w:val="00893257"/>
    <w:rsid w:val="008A0BF7"/>
    <w:rsid w:val="008A20FB"/>
    <w:rsid w:val="008B5074"/>
    <w:rsid w:val="008C2DF7"/>
    <w:rsid w:val="008E7F03"/>
    <w:rsid w:val="0092387B"/>
    <w:rsid w:val="00924C27"/>
    <w:rsid w:val="0095571D"/>
    <w:rsid w:val="009642E5"/>
    <w:rsid w:val="00965C53"/>
    <w:rsid w:val="00980AE2"/>
    <w:rsid w:val="00984CDB"/>
    <w:rsid w:val="009A2465"/>
    <w:rsid w:val="009B0D52"/>
    <w:rsid w:val="009C42BB"/>
    <w:rsid w:val="009C766E"/>
    <w:rsid w:val="009D5EF3"/>
    <w:rsid w:val="009F7271"/>
    <w:rsid w:val="009F7959"/>
    <w:rsid w:val="00A06681"/>
    <w:rsid w:val="00A07AED"/>
    <w:rsid w:val="00A201F5"/>
    <w:rsid w:val="00A2534E"/>
    <w:rsid w:val="00A5576C"/>
    <w:rsid w:val="00A73E89"/>
    <w:rsid w:val="00A83F06"/>
    <w:rsid w:val="00AB1E18"/>
    <w:rsid w:val="00AB3226"/>
    <w:rsid w:val="00AB36FE"/>
    <w:rsid w:val="00AC4C91"/>
    <w:rsid w:val="00AF42F8"/>
    <w:rsid w:val="00B079D6"/>
    <w:rsid w:val="00B204A4"/>
    <w:rsid w:val="00B2731F"/>
    <w:rsid w:val="00B3481E"/>
    <w:rsid w:val="00B34D73"/>
    <w:rsid w:val="00B37708"/>
    <w:rsid w:val="00B44598"/>
    <w:rsid w:val="00B70CBA"/>
    <w:rsid w:val="00BC0E1D"/>
    <w:rsid w:val="00BC7A44"/>
    <w:rsid w:val="00BD26FC"/>
    <w:rsid w:val="00BF33A3"/>
    <w:rsid w:val="00BF3E34"/>
    <w:rsid w:val="00C32C56"/>
    <w:rsid w:val="00C54B5C"/>
    <w:rsid w:val="00C65142"/>
    <w:rsid w:val="00C857F1"/>
    <w:rsid w:val="00C90F68"/>
    <w:rsid w:val="00C92D57"/>
    <w:rsid w:val="00CB376B"/>
    <w:rsid w:val="00CB55D6"/>
    <w:rsid w:val="00CC284E"/>
    <w:rsid w:val="00CF293C"/>
    <w:rsid w:val="00D11AF2"/>
    <w:rsid w:val="00D17078"/>
    <w:rsid w:val="00D256B2"/>
    <w:rsid w:val="00D26918"/>
    <w:rsid w:val="00D2702F"/>
    <w:rsid w:val="00D27961"/>
    <w:rsid w:val="00D36CC2"/>
    <w:rsid w:val="00D4028D"/>
    <w:rsid w:val="00D460E1"/>
    <w:rsid w:val="00D51CDE"/>
    <w:rsid w:val="00D65578"/>
    <w:rsid w:val="00D77372"/>
    <w:rsid w:val="00D91940"/>
    <w:rsid w:val="00DC7DD2"/>
    <w:rsid w:val="00DE4414"/>
    <w:rsid w:val="00E25ADB"/>
    <w:rsid w:val="00E50453"/>
    <w:rsid w:val="00E62308"/>
    <w:rsid w:val="00E6352C"/>
    <w:rsid w:val="00E648D2"/>
    <w:rsid w:val="00EB27E8"/>
    <w:rsid w:val="00EB529B"/>
    <w:rsid w:val="00EC0EBE"/>
    <w:rsid w:val="00EC2142"/>
    <w:rsid w:val="00EE65F9"/>
    <w:rsid w:val="00EF1C26"/>
    <w:rsid w:val="00EF2651"/>
    <w:rsid w:val="00EF59DE"/>
    <w:rsid w:val="00F00B04"/>
    <w:rsid w:val="00F03D68"/>
    <w:rsid w:val="00F27312"/>
    <w:rsid w:val="00F342A1"/>
    <w:rsid w:val="00F40134"/>
    <w:rsid w:val="00F535EF"/>
    <w:rsid w:val="00F60972"/>
    <w:rsid w:val="00F94069"/>
    <w:rsid w:val="00FC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18CD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2E18CD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2E18CD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E18CD"/>
    <w:pPr>
      <w:keepNext/>
      <w:outlineLvl w:val="2"/>
    </w:pPr>
  </w:style>
  <w:style w:type="paragraph" w:styleId="Ttulo4">
    <w:name w:val="heading 4"/>
    <w:basedOn w:val="Normal"/>
    <w:next w:val="Normal"/>
    <w:qFormat/>
    <w:rsid w:val="002E18CD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E18CD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E18CD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E18CD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E18CD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E18CD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1F6D11"/>
    <w:pPr>
      <w:spacing w:before="60" w:after="60"/>
      <w:ind w:left="360"/>
      <w:jc w:val="center"/>
    </w:pPr>
    <w:rPr>
      <w:color w:val="000000"/>
      <w:sz w:val="16"/>
      <w:szCs w:val="16"/>
    </w:rPr>
  </w:style>
  <w:style w:type="paragraph" w:styleId="Piedepgina">
    <w:name w:val="footer"/>
    <w:basedOn w:val="Normal"/>
    <w:rsid w:val="002E18CD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1F6D11"/>
    <w:pPr>
      <w:numPr>
        <w:numId w:val="8"/>
      </w:numPr>
      <w:jc w:val="left"/>
    </w:pPr>
    <w:rPr>
      <w:rFonts w:cs="Arial"/>
      <w:spacing w:val="-20"/>
      <w:sz w:val="22"/>
      <w:szCs w:val="22"/>
    </w:rPr>
  </w:style>
  <w:style w:type="paragraph" w:styleId="Textoindependiente2">
    <w:name w:val="Body Text 2"/>
    <w:basedOn w:val="Normal"/>
    <w:rsid w:val="002E18CD"/>
    <w:pPr>
      <w:jc w:val="center"/>
    </w:pPr>
  </w:style>
  <w:style w:type="character" w:styleId="Nmerodepgina">
    <w:name w:val="page number"/>
    <w:basedOn w:val="Fuentedeprrafopredeter"/>
    <w:rsid w:val="002E18CD"/>
  </w:style>
  <w:style w:type="character" w:styleId="Hipervnculo">
    <w:name w:val="Hyperlink"/>
    <w:basedOn w:val="Fuentedeprrafopredeter"/>
    <w:rsid w:val="002E18CD"/>
    <w:rPr>
      <w:color w:val="0000FF"/>
      <w:u w:val="single"/>
    </w:rPr>
  </w:style>
  <w:style w:type="character" w:styleId="Hipervnculovisitado">
    <w:name w:val="FollowedHyperlink"/>
    <w:basedOn w:val="Fuentedeprrafopredeter"/>
    <w:rsid w:val="002E18CD"/>
    <w:rPr>
      <w:color w:val="800080"/>
      <w:u w:val="single"/>
    </w:rPr>
  </w:style>
  <w:style w:type="paragraph" w:styleId="Textoindependiente3">
    <w:name w:val="Body Text 3"/>
    <w:basedOn w:val="Normal"/>
    <w:rsid w:val="002E18CD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2E18CD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2E18CD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E18CD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E18C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E18CD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2E18CD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2E18CD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3F173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870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18CD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2E18CD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2E18CD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E18CD"/>
    <w:pPr>
      <w:keepNext/>
      <w:outlineLvl w:val="2"/>
    </w:pPr>
  </w:style>
  <w:style w:type="paragraph" w:styleId="Ttulo4">
    <w:name w:val="heading 4"/>
    <w:basedOn w:val="Normal"/>
    <w:next w:val="Normal"/>
    <w:qFormat/>
    <w:rsid w:val="002E18CD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E18CD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E18CD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E18CD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E18CD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E18CD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1F6D11"/>
    <w:pPr>
      <w:spacing w:before="60" w:after="60"/>
      <w:ind w:left="360"/>
      <w:jc w:val="center"/>
    </w:pPr>
    <w:rPr>
      <w:color w:val="000000"/>
      <w:sz w:val="16"/>
      <w:szCs w:val="16"/>
    </w:rPr>
  </w:style>
  <w:style w:type="paragraph" w:styleId="Piedepgina">
    <w:name w:val="footer"/>
    <w:basedOn w:val="Normal"/>
    <w:rsid w:val="002E18CD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1F6D11"/>
    <w:pPr>
      <w:numPr>
        <w:numId w:val="8"/>
      </w:numPr>
      <w:jc w:val="left"/>
    </w:pPr>
    <w:rPr>
      <w:rFonts w:cs="Arial"/>
      <w:spacing w:val="-20"/>
      <w:sz w:val="22"/>
      <w:szCs w:val="22"/>
    </w:rPr>
  </w:style>
  <w:style w:type="paragraph" w:styleId="Textoindependiente2">
    <w:name w:val="Body Text 2"/>
    <w:basedOn w:val="Normal"/>
    <w:rsid w:val="002E18CD"/>
    <w:pPr>
      <w:jc w:val="center"/>
    </w:pPr>
  </w:style>
  <w:style w:type="character" w:styleId="Nmerodepgina">
    <w:name w:val="page number"/>
    <w:basedOn w:val="Fuentedeprrafopredeter"/>
    <w:rsid w:val="002E18CD"/>
  </w:style>
  <w:style w:type="character" w:styleId="Hipervnculo">
    <w:name w:val="Hyperlink"/>
    <w:basedOn w:val="Fuentedeprrafopredeter"/>
    <w:rsid w:val="002E18CD"/>
    <w:rPr>
      <w:color w:val="0000FF"/>
      <w:u w:val="single"/>
    </w:rPr>
  </w:style>
  <w:style w:type="character" w:styleId="Hipervnculovisitado">
    <w:name w:val="FollowedHyperlink"/>
    <w:basedOn w:val="Fuentedeprrafopredeter"/>
    <w:rsid w:val="002E18CD"/>
    <w:rPr>
      <w:color w:val="800080"/>
      <w:u w:val="single"/>
    </w:rPr>
  </w:style>
  <w:style w:type="paragraph" w:styleId="Textoindependiente3">
    <w:name w:val="Body Text 3"/>
    <w:basedOn w:val="Normal"/>
    <w:rsid w:val="002E18CD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2E18CD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2E18CD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E18CD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E18C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E18CD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2E18CD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2E18CD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3F173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870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1179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5</cp:revision>
  <cp:lastPrinted>2012-08-30T21:10:00Z</cp:lastPrinted>
  <dcterms:created xsi:type="dcterms:W3CDTF">2012-08-29T23:31:00Z</dcterms:created>
  <dcterms:modified xsi:type="dcterms:W3CDTF">2012-08-30T21:11:00Z</dcterms:modified>
</cp:coreProperties>
</file>