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2F75F4">
      <w:pPr>
        <w:jc w:val="center"/>
        <w:rPr>
          <w:sz w:val="24"/>
        </w:rPr>
      </w:pPr>
      <w:r>
        <w:rPr>
          <w:b/>
          <w:bCs/>
          <w:sz w:val="24"/>
        </w:rPr>
        <w:t>1</w:t>
      </w:r>
      <w:r w:rsidR="006C2975">
        <w:rPr>
          <w:b/>
          <w:bCs/>
          <w:sz w:val="24"/>
        </w:rPr>
        <w:t>76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0351EA">
        <w:rPr>
          <w:b/>
          <w:bCs/>
          <w:sz w:val="24"/>
        </w:rPr>
        <w:t xml:space="preserve">TRÁMITE DE </w:t>
      </w:r>
      <w:r w:rsidR="00504484">
        <w:rPr>
          <w:b/>
          <w:bCs/>
          <w:sz w:val="24"/>
        </w:rPr>
        <w:t xml:space="preserve">SEGUROS </w:t>
      </w:r>
      <w:r w:rsidR="00622ED9">
        <w:rPr>
          <w:b/>
          <w:bCs/>
          <w:sz w:val="24"/>
        </w:rPr>
        <w:t xml:space="preserve">DE VIDA E INSTITUCIONAL AL </w:t>
      </w:r>
      <w:r w:rsidR="00E17DAB">
        <w:rPr>
          <w:b/>
          <w:bCs/>
          <w:sz w:val="24"/>
        </w:rPr>
        <w:t>QUE TIENE DERECHO EL PERSONAL</w:t>
      </w:r>
      <w:r w:rsidR="002769E9">
        <w:rPr>
          <w:b/>
          <w:bCs/>
          <w:sz w:val="24"/>
        </w:rPr>
        <w:t xml:space="preserve"> DE LA DIRECCIÓN GENERAL DE RECURSOS HUMANOS</w:t>
      </w:r>
      <w:r w:rsidR="00B722BF">
        <w:rPr>
          <w:b/>
          <w:bCs/>
          <w:sz w:val="24"/>
        </w:rPr>
        <w:t>.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0F4F02" w:rsidRDefault="000F4F02">
      <w:pPr>
        <w:rPr>
          <w:sz w:val="24"/>
        </w:rPr>
      </w:pPr>
    </w:p>
    <w:p w:rsidR="009C42BB" w:rsidRDefault="0009740A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lastRenderedPageBreak/>
        <w:tab/>
      </w:r>
      <w:r w:rsidR="00AA1BDF">
        <w:rPr>
          <w:b/>
          <w:bCs/>
          <w:sz w:val="22"/>
        </w:rPr>
        <w:t>PROPÓSITO</w:t>
      </w:r>
    </w:p>
    <w:p w:rsidR="001B4679" w:rsidRDefault="001B4679" w:rsidP="001B4679">
      <w:pPr>
        <w:rPr>
          <w:rFonts w:cs="Arial"/>
          <w:sz w:val="22"/>
          <w:szCs w:val="22"/>
          <w:lang w:val="es-ES"/>
        </w:rPr>
      </w:pPr>
    </w:p>
    <w:p w:rsidR="002A5C04" w:rsidRDefault="002A5C04" w:rsidP="00622ED9">
      <w:pPr>
        <w:ind w:left="705" w:hanging="705"/>
        <w:rPr>
          <w:rFonts w:cs="Arial"/>
          <w:bCs/>
          <w:sz w:val="22"/>
          <w:szCs w:val="22"/>
        </w:rPr>
      </w:pPr>
      <w:r w:rsidRPr="002A5C04">
        <w:rPr>
          <w:rFonts w:cs="Arial"/>
          <w:bCs/>
          <w:sz w:val="22"/>
          <w:szCs w:val="22"/>
        </w:rPr>
        <w:t>1.1</w:t>
      </w:r>
      <w:r w:rsidRPr="002A5C04">
        <w:rPr>
          <w:rFonts w:cs="Arial"/>
          <w:bCs/>
          <w:sz w:val="22"/>
          <w:szCs w:val="22"/>
        </w:rPr>
        <w:tab/>
      </w:r>
      <w:r w:rsidR="00622ED9">
        <w:rPr>
          <w:rFonts w:cs="Arial"/>
          <w:bCs/>
          <w:sz w:val="22"/>
          <w:szCs w:val="22"/>
        </w:rPr>
        <w:t xml:space="preserve">Requisitar los formatos que permitan dar de alta al personal adscrito a la Dirección General de  Recursos Humanos, ante la aseguradora para que obtenga la prestación en materia de seguros. </w:t>
      </w:r>
      <w:r w:rsidR="00930572" w:rsidRPr="00930572">
        <w:rPr>
          <w:rFonts w:cs="Arial"/>
          <w:bCs/>
          <w:sz w:val="22"/>
          <w:szCs w:val="22"/>
          <w:lang w:val="es-ES"/>
        </w:rPr>
        <w:t>Toda inobservancia a la normatividad aplicable será sancionada c</w:t>
      </w:r>
      <w:r w:rsidR="00930572">
        <w:rPr>
          <w:rFonts w:cs="Arial"/>
          <w:bCs/>
          <w:sz w:val="22"/>
          <w:szCs w:val="22"/>
          <w:lang w:val="es-ES"/>
        </w:rPr>
        <w:t>onforme a lo establecido en la Ley Federal de Responsabilidades A</w:t>
      </w:r>
      <w:r w:rsidR="00930572" w:rsidRPr="00930572">
        <w:rPr>
          <w:rFonts w:cs="Arial"/>
          <w:bCs/>
          <w:sz w:val="22"/>
          <w:szCs w:val="22"/>
          <w:lang w:val="es-ES"/>
        </w:rPr>
        <w:t xml:space="preserve">dministrativas de </w:t>
      </w:r>
      <w:r w:rsidR="00930572">
        <w:rPr>
          <w:rFonts w:cs="Arial"/>
          <w:bCs/>
          <w:sz w:val="22"/>
          <w:szCs w:val="22"/>
          <w:lang w:val="es-ES"/>
        </w:rPr>
        <w:t>los Servidores P</w:t>
      </w:r>
      <w:r w:rsidR="00930572" w:rsidRPr="00930572">
        <w:rPr>
          <w:rFonts w:cs="Arial"/>
          <w:bCs/>
          <w:sz w:val="22"/>
          <w:szCs w:val="22"/>
          <w:lang w:val="es-ES"/>
        </w:rPr>
        <w:t>úblicos</w:t>
      </w:r>
      <w:r w:rsidR="00930572">
        <w:rPr>
          <w:rFonts w:cs="Arial"/>
          <w:bCs/>
          <w:sz w:val="22"/>
          <w:szCs w:val="22"/>
          <w:lang w:val="es-ES"/>
        </w:rPr>
        <w:t>.</w:t>
      </w:r>
    </w:p>
    <w:p w:rsidR="000F4F02" w:rsidRDefault="000F4F02" w:rsidP="00A06681">
      <w:pPr>
        <w:rPr>
          <w:sz w:val="22"/>
          <w:szCs w:val="22"/>
        </w:rPr>
      </w:pPr>
    </w:p>
    <w:p w:rsidR="00622ED9" w:rsidRPr="00622ED9" w:rsidRDefault="00622ED9" w:rsidP="00A06681">
      <w:pPr>
        <w:rPr>
          <w:sz w:val="22"/>
          <w:szCs w:val="22"/>
        </w:rPr>
      </w:pPr>
    </w:p>
    <w:p w:rsidR="009C42BB" w:rsidRDefault="0009740A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ab/>
      </w:r>
      <w:r w:rsidR="00AA1BDF"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92387B" w:rsidRDefault="00771F7A" w:rsidP="0092387B">
      <w:pPr>
        <w:pStyle w:val="Sangra2detindependiente"/>
      </w:pPr>
      <w:r>
        <w:rPr>
          <w:lang w:val="es-ES"/>
        </w:rPr>
        <w:t>2.1</w:t>
      </w:r>
      <w:r w:rsidR="000351EA">
        <w:rPr>
          <w:lang w:val="es-ES"/>
        </w:rPr>
        <w:tab/>
      </w:r>
      <w:r w:rsidR="00EA707E">
        <w:rPr>
          <w:lang w:val="es-ES"/>
        </w:rPr>
        <w:t>E</w:t>
      </w:r>
      <w:r w:rsidR="00EA707E" w:rsidRPr="00EA707E">
        <w:t>l procedimiento es aplicable a  to</w:t>
      </w:r>
      <w:r w:rsidR="00FA43AF">
        <w:t xml:space="preserve">das las áreas que conforman </w:t>
      </w:r>
      <w:r w:rsidR="00FA43AF">
        <w:tab/>
        <w:t xml:space="preserve">la </w:t>
      </w:r>
      <w:r w:rsidR="00EA707E" w:rsidRPr="00EA707E">
        <w:t>Direcc</w:t>
      </w:r>
      <w:r w:rsidR="00EA707E">
        <w:t>ión General de Recursos Humanos.</w:t>
      </w:r>
    </w:p>
    <w:p w:rsidR="00622ED9" w:rsidRDefault="00622ED9" w:rsidP="0092387B">
      <w:pPr>
        <w:pStyle w:val="Sangra2detindependiente"/>
      </w:pPr>
    </w:p>
    <w:p w:rsidR="00771F7A" w:rsidRDefault="00622ED9" w:rsidP="0092387B">
      <w:pPr>
        <w:pStyle w:val="Sangra2detindependiente"/>
      </w:pPr>
      <w:r>
        <w:t>2.2</w:t>
      </w:r>
      <w:r>
        <w:tab/>
        <w:t>A nivel externo.- no aplica.</w:t>
      </w:r>
    </w:p>
    <w:p w:rsidR="009C42BB" w:rsidRDefault="009C42BB">
      <w:pPr>
        <w:pStyle w:val="Sangra3detindependiente"/>
      </w:pPr>
    </w:p>
    <w:p w:rsidR="009C42BB" w:rsidRDefault="009C42BB" w:rsidP="009B520F">
      <w:pPr>
        <w:pStyle w:val="Sangra3detindependiente"/>
        <w:ind w:left="0" w:firstLine="0"/>
      </w:pPr>
    </w:p>
    <w:p w:rsidR="009C42BB" w:rsidRDefault="00AA1BDF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ab/>
        <w:t>POLÍTICAS DE OPERACIÓN, NORMAS Y LINEAMIENTOS</w:t>
      </w:r>
    </w:p>
    <w:p w:rsidR="00622ED9" w:rsidRDefault="00622ED9" w:rsidP="009B520F">
      <w:pPr>
        <w:pStyle w:val="Sangra3detindependiente"/>
        <w:ind w:left="0" w:firstLine="0"/>
        <w:rPr>
          <w:b/>
          <w:bCs/>
        </w:rPr>
      </w:pPr>
    </w:p>
    <w:p w:rsidR="000351EA" w:rsidRPr="00EA707E" w:rsidRDefault="000351EA" w:rsidP="0092387B">
      <w:pPr>
        <w:pStyle w:val="Sangra3detindependiente"/>
        <w:rPr>
          <w:bCs/>
        </w:rPr>
      </w:pPr>
    </w:p>
    <w:p w:rsidR="00E17DAB" w:rsidRDefault="00E17DAB" w:rsidP="00E17DAB">
      <w:pPr>
        <w:pStyle w:val="Sangra3detindependiente"/>
        <w:rPr>
          <w:bCs/>
          <w:lang w:val="es-ES"/>
        </w:rPr>
      </w:pPr>
      <w:r>
        <w:rPr>
          <w:bCs/>
        </w:rPr>
        <w:t>3.1</w:t>
      </w:r>
      <w:r>
        <w:rPr>
          <w:bCs/>
        </w:rPr>
        <w:tab/>
      </w:r>
      <w:r w:rsidR="00FA43AF">
        <w:rPr>
          <w:bCs/>
          <w:lang w:val="es-ES"/>
        </w:rPr>
        <w:t xml:space="preserve">El otorgamiento de las Seguros, </w:t>
      </w:r>
      <w:r w:rsidRPr="00E17DAB">
        <w:rPr>
          <w:bCs/>
          <w:lang w:val="es-ES"/>
        </w:rPr>
        <w:t xml:space="preserve">se realiza conforme a lo dispuesto </w:t>
      </w:r>
      <w:r w:rsidR="00FD6141">
        <w:rPr>
          <w:bCs/>
          <w:lang w:val="es-ES"/>
        </w:rPr>
        <w:t xml:space="preserve"> </w:t>
      </w:r>
      <w:r w:rsidRPr="00E17DAB">
        <w:rPr>
          <w:bCs/>
          <w:lang w:val="es-ES"/>
        </w:rPr>
        <w:t>en las Condiciones Generales de Trabajo, en estricto apego a la normatividad vigente.</w:t>
      </w:r>
    </w:p>
    <w:p w:rsidR="00622ED9" w:rsidRPr="00E17DAB" w:rsidRDefault="00622ED9" w:rsidP="00E17DAB">
      <w:pPr>
        <w:pStyle w:val="Sangra3detindependiente"/>
        <w:rPr>
          <w:bCs/>
          <w:lang w:val="es-ES"/>
        </w:rPr>
      </w:pPr>
    </w:p>
    <w:p w:rsidR="00E17DAB" w:rsidRPr="00E17DAB" w:rsidRDefault="00E17DAB" w:rsidP="00E17DAB">
      <w:pPr>
        <w:pStyle w:val="Sangra3detindependiente"/>
        <w:ind w:left="0" w:firstLine="0"/>
        <w:rPr>
          <w:bCs/>
          <w:lang w:val="es-ES"/>
        </w:rPr>
      </w:pPr>
    </w:p>
    <w:p w:rsidR="00E17DAB" w:rsidRPr="00E17DAB" w:rsidRDefault="002F6B82" w:rsidP="008755F9">
      <w:pPr>
        <w:pStyle w:val="Sangra3detindependiente"/>
        <w:ind w:left="794" w:hanging="794"/>
        <w:rPr>
          <w:bCs/>
          <w:lang w:val="es-ES"/>
        </w:rPr>
      </w:pPr>
      <w:r>
        <w:rPr>
          <w:bCs/>
          <w:lang w:val="es-ES"/>
        </w:rPr>
        <w:t>3.2</w:t>
      </w:r>
      <w:r w:rsidR="00E17DAB">
        <w:rPr>
          <w:bCs/>
          <w:lang w:val="es-ES"/>
        </w:rPr>
        <w:tab/>
      </w:r>
      <w:smartTag w:uri="urn:schemas-microsoft-com:office:smarttags" w:element="PersonName">
        <w:smartTagPr>
          <w:attr w:name="ProductID" w:val="La Direcci￳n"/>
        </w:smartTagPr>
        <w:r w:rsidR="00E17DAB" w:rsidRPr="000F4F02">
          <w:rPr>
            <w:bCs/>
            <w:lang w:val="es-ES"/>
          </w:rPr>
          <w:t xml:space="preserve">La </w:t>
        </w:r>
        <w:r w:rsidR="008755F9" w:rsidRPr="000F4F02">
          <w:rPr>
            <w:bCs/>
            <w:lang w:val="es-ES"/>
          </w:rPr>
          <w:t>D</w:t>
        </w:r>
        <w:r w:rsidRPr="000F4F02">
          <w:rPr>
            <w:bCs/>
            <w:lang w:val="es-ES"/>
          </w:rPr>
          <w:t>irección</w:t>
        </w:r>
      </w:smartTag>
      <w:r w:rsidRPr="000F4F02">
        <w:rPr>
          <w:bCs/>
          <w:lang w:val="es-ES"/>
        </w:rPr>
        <w:t xml:space="preserve"> </w:t>
      </w:r>
      <w:r w:rsidR="000F4F02" w:rsidRPr="000F4F02">
        <w:rPr>
          <w:bCs/>
          <w:lang w:val="es-ES"/>
        </w:rPr>
        <w:t>General Adjunta de Administración Operación y Control de Servicios al Personal, la Subdirección de Seguros Institucionales</w:t>
      </w:r>
      <w:r w:rsidR="000F4F02">
        <w:rPr>
          <w:bCs/>
          <w:color w:val="FF0000"/>
          <w:lang w:val="es-ES"/>
        </w:rPr>
        <w:t xml:space="preserve"> </w:t>
      </w:r>
      <w:r>
        <w:rPr>
          <w:bCs/>
          <w:lang w:val="es-ES"/>
        </w:rPr>
        <w:t>y</w:t>
      </w:r>
      <w:r w:rsidR="000F4F02">
        <w:rPr>
          <w:bCs/>
          <w:lang w:val="es-ES"/>
        </w:rPr>
        <w:t xml:space="preserve"> la Coordinación</w:t>
      </w:r>
      <w:r w:rsidR="008755F9">
        <w:rPr>
          <w:bCs/>
          <w:lang w:val="es-ES"/>
        </w:rPr>
        <w:t xml:space="preserve"> </w:t>
      </w:r>
      <w:r w:rsidR="00E17DAB" w:rsidRPr="00E17DAB">
        <w:rPr>
          <w:bCs/>
          <w:lang w:val="es-ES"/>
        </w:rPr>
        <w:t>Administrativa, será</w:t>
      </w:r>
      <w:r>
        <w:rPr>
          <w:bCs/>
          <w:lang w:val="es-ES"/>
        </w:rPr>
        <w:t>n</w:t>
      </w:r>
      <w:r w:rsidR="00E17DAB" w:rsidRPr="00E17DAB">
        <w:rPr>
          <w:bCs/>
          <w:lang w:val="es-ES"/>
        </w:rPr>
        <w:t xml:space="preserve"> responsable</w:t>
      </w:r>
      <w:r>
        <w:rPr>
          <w:bCs/>
          <w:lang w:val="es-ES"/>
        </w:rPr>
        <w:t>s</w:t>
      </w:r>
      <w:r w:rsidR="00E17DAB" w:rsidRPr="00E17DAB">
        <w:rPr>
          <w:bCs/>
          <w:lang w:val="es-ES"/>
        </w:rPr>
        <w:t xml:space="preserve"> de la aplicación de este procedimiento.</w:t>
      </w:r>
    </w:p>
    <w:p w:rsidR="00E17DAB" w:rsidRPr="00E17DAB" w:rsidRDefault="00E17DAB" w:rsidP="00E17DAB">
      <w:pPr>
        <w:pStyle w:val="Sangra3detindependiente"/>
        <w:ind w:left="0" w:firstLine="0"/>
        <w:rPr>
          <w:bCs/>
          <w:lang w:val="es-ES"/>
        </w:rPr>
      </w:pPr>
    </w:p>
    <w:p w:rsidR="00E17DAB" w:rsidRDefault="00E17DAB" w:rsidP="00E17DAB">
      <w:pPr>
        <w:pStyle w:val="Sangra3detindependiente"/>
        <w:rPr>
          <w:bCs/>
          <w:lang w:val="es-ES"/>
        </w:rPr>
      </w:pPr>
    </w:p>
    <w:p w:rsidR="000F4F02" w:rsidRDefault="00622ED9" w:rsidP="00E17DAB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>3.3</w:t>
      </w:r>
      <w:r>
        <w:rPr>
          <w:bCs/>
          <w:lang w:val="es-ES"/>
        </w:rPr>
        <w:tab/>
        <w:t>La Coordinación Administrativa es responsable de turnar la información a la Dirección General Adjunta de Administración, Operación y Control de Servicios al Personal para dar de alta ante la aseguradora, al personal de nuevo ingreso de la Dirección General de Recursos Humanos.</w:t>
      </w:r>
    </w:p>
    <w:p w:rsidR="000F4F02" w:rsidRPr="00CD706A" w:rsidRDefault="000F4F02" w:rsidP="00E17DAB">
      <w:pPr>
        <w:pStyle w:val="Sangra3detindependiente"/>
        <w:rPr>
          <w:bCs/>
          <w:lang w:val="es-ES"/>
        </w:rPr>
      </w:pPr>
    </w:p>
    <w:p w:rsidR="000351EA" w:rsidRPr="00CD706A" w:rsidRDefault="000351EA" w:rsidP="000351EA">
      <w:pPr>
        <w:pStyle w:val="Sangra3detindependiente"/>
        <w:rPr>
          <w:lang w:val="es-ES"/>
        </w:rPr>
      </w:pPr>
    </w:p>
    <w:p w:rsidR="0029213A" w:rsidRPr="000351EA" w:rsidRDefault="0029213A" w:rsidP="0029213A">
      <w:pPr>
        <w:pStyle w:val="Sangra3detindependiente"/>
        <w:rPr>
          <w:lang w:val="es-ES"/>
        </w:rPr>
      </w:pPr>
    </w:p>
    <w:p w:rsidR="00622185" w:rsidRPr="00622185" w:rsidRDefault="00622185" w:rsidP="004C03E2">
      <w:pPr>
        <w:pStyle w:val="Sangra3detindependiente"/>
        <w:ind w:left="0" w:firstLine="0"/>
      </w:pPr>
    </w:p>
    <w:p w:rsidR="0029213A" w:rsidRDefault="0029213A" w:rsidP="0029213A">
      <w:pPr>
        <w:pStyle w:val="Sangra3detindependiente"/>
      </w:pPr>
    </w:p>
    <w:p w:rsidR="009B520F" w:rsidRDefault="009B520F" w:rsidP="0029213A">
      <w:pPr>
        <w:pStyle w:val="Sangra3detindependiente"/>
      </w:pPr>
    </w:p>
    <w:p w:rsidR="003D0B21" w:rsidRDefault="003D0B21" w:rsidP="0029213A">
      <w:pPr>
        <w:pStyle w:val="Sangra3detindependiente"/>
      </w:pPr>
    </w:p>
    <w:p w:rsidR="009B520F" w:rsidRDefault="009B520F" w:rsidP="0029213A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1B4679">
      <w:pPr>
        <w:pStyle w:val="Sangra3detindependiente"/>
      </w:pPr>
      <w:r>
        <w:rPr>
          <w:bCs/>
          <w:lang w:val="es-ES"/>
        </w:rPr>
        <w:tab/>
      </w:r>
    </w:p>
    <w:p w:rsidR="00F723D4" w:rsidRDefault="00F723D4">
      <w:pPr>
        <w:pStyle w:val="Sangra3detindependiente"/>
        <w:ind w:left="0" w:firstLine="0"/>
        <w:jc w:val="left"/>
        <w:rPr>
          <w:b/>
          <w:bCs/>
        </w:rPr>
      </w:pPr>
    </w:p>
    <w:p w:rsidR="009C42BB" w:rsidRDefault="00AA1BDF" w:rsidP="000F4F02">
      <w:pPr>
        <w:pStyle w:val="Sangra3detindependiente"/>
        <w:numPr>
          <w:ilvl w:val="0"/>
          <w:numId w:val="9"/>
        </w:numPr>
        <w:jc w:val="left"/>
        <w:rPr>
          <w:b/>
          <w:bCs/>
        </w:rPr>
      </w:pPr>
      <w:r>
        <w:rPr>
          <w:b/>
          <w:bCs/>
        </w:rPr>
        <w:lastRenderedPageBreak/>
        <w:t>DESCRIPCIÓN DEL PROCEDIMIENTO</w:t>
      </w:r>
    </w:p>
    <w:p w:rsidR="000F4F02" w:rsidRDefault="000F4F02" w:rsidP="000F4F02">
      <w:pPr>
        <w:pStyle w:val="Sangra3detindependiente"/>
        <w:ind w:firstLine="0"/>
        <w:jc w:val="lef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 w:rsidTr="000F4F02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i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0F4F02" w:rsidTr="000F4F02">
        <w:tblPrEx>
          <w:shd w:val="clear" w:color="auto" w:fill="auto"/>
        </w:tblPrEx>
        <w:trPr>
          <w:trHeight w:val="263"/>
        </w:trPr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F02" w:rsidRPr="005C5757" w:rsidRDefault="000F4F02" w:rsidP="005C5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 Elaboración de oficios</w:t>
            </w:r>
            <w:r w:rsidRPr="005C5757">
              <w:rPr>
                <w:sz w:val="22"/>
                <w:szCs w:val="22"/>
              </w:rPr>
              <w:t xml:space="preserve"> para entrega de formatos </w:t>
            </w:r>
            <w:r>
              <w:rPr>
                <w:sz w:val="22"/>
                <w:szCs w:val="22"/>
              </w:rPr>
              <w:t>al personal</w:t>
            </w:r>
          </w:p>
        </w:tc>
        <w:tc>
          <w:tcPr>
            <w:tcW w:w="5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F02" w:rsidRPr="005C5757" w:rsidRDefault="000F4F02" w:rsidP="005C5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5757">
              <w:rPr>
                <w:sz w:val="22"/>
                <w:szCs w:val="22"/>
              </w:rPr>
              <w:t>.1  Entrega al p</w:t>
            </w:r>
            <w:r>
              <w:rPr>
                <w:sz w:val="22"/>
                <w:szCs w:val="22"/>
              </w:rPr>
              <w:t>ersonal de base el formato (Anexo 10.1</w:t>
            </w:r>
            <w:r w:rsidRPr="005C5757">
              <w:rPr>
                <w:sz w:val="22"/>
                <w:szCs w:val="22"/>
              </w:rPr>
              <w:t>) de designación de beneficiarios del seguro de vida institucional para que lo requisiten y sea devuelto.</w:t>
            </w:r>
          </w:p>
          <w:p w:rsidR="000F4F02" w:rsidRPr="005C5757" w:rsidRDefault="000F4F02" w:rsidP="005C5757">
            <w:pPr>
              <w:rPr>
                <w:sz w:val="22"/>
                <w:szCs w:val="22"/>
              </w:rPr>
            </w:pPr>
          </w:p>
          <w:p w:rsidR="000F4F02" w:rsidRDefault="000F4F02" w:rsidP="005C5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 </w:t>
            </w:r>
            <w:r w:rsidRPr="005C5757">
              <w:rPr>
                <w:sz w:val="22"/>
                <w:szCs w:val="22"/>
              </w:rPr>
              <w:t xml:space="preserve">Elabora </w:t>
            </w:r>
            <w:r>
              <w:rPr>
                <w:sz w:val="22"/>
                <w:szCs w:val="22"/>
              </w:rPr>
              <w:t>oficio signado por</w:t>
            </w:r>
            <w:r w:rsidR="00622ED9">
              <w:rPr>
                <w:sz w:val="22"/>
                <w:szCs w:val="22"/>
              </w:rPr>
              <w:t xml:space="preserve"> el Coordinador Administrativo para la entrega de</w:t>
            </w:r>
            <w:r w:rsidRPr="005C5757">
              <w:rPr>
                <w:sz w:val="22"/>
                <w:szCs w:val="22"/>
              </w:rPr>
              <w:t xml:space="preserve"> los formatos relativos al </w:t>
            </w:r>
            <w:r>
              <w:rPr>
                <w:sz w:val="22"/>
                <w:szCs w:val="22"/>
              </w:rPr>
              <w:t>Seguro de Vida I</w:t>
            </w:r>
            <w:r w:rsidRPr="005C5757">
              <w:rPr>
                <w:sz w:val="22"/>
                <w:szCs w:val="22"/>
              </w:rPr>
              <w:t>nstituciona</w:t>
            </w:r>
            <w:r>
              <w:rPr>
                <w:sz w:val="22"/>
                <w:szCs w:val="22"/>
              </w:rPr>
              <w:t>l (Anexo 10.1), de Separación I</w:t>
            </w:r>
            <w:r w:rsidRPr="005C5757">
              <w:rPr>
                <w:sz w:val="22"/>
                <w:szCs w:val="22"/>
              </w:rPr>
              <w:t>ndividualizado</w:t>
            </w:r>
            <w:r w:rsidR="00785F30">
              <w:rPr>
                <w:sz w:val="22"/>
                <w:szCs w:val="22"/>
              </w:rPr>
              <w:t xml:space="preserve"> (Anexo 10.3), </w:t>
            </w:r>
            <w:r>
              <w:rPr>
                <w:sz w:val="22"/>
                <w:szCs w:val="22"/>
              </w:rPr>
              <w:t>Gastos Médicos M</w:t>
            </w:r>
            <w:r w:rsidRPr="005C5757">
              <w:rPr>
                <w:sz w:val="22"/>
                <w:szCs w:val="22"/>
              </w:rPr>
              <w:t xml:space="preserve">ayores </w:t>
            </w:r>
            <w:r>
              <w:rPr>
                <w:sz w:val="22"/>
                <w:szCs w:val="22"/>
              </w:rPr>
              <w:t xml:space="preserve"> (Anexo 10.2) </w:t>
            </w:r>
            <w:r w:rsidR="00785F30">
              <w:rPr>
                <w:sz w:val="22"/>
                <w:szCs w:val="22"/>
              </w:rPr>
              <w:t xml:space="preserve">y el Formato de Consentimiento para ser Asegurado y Designación de Beneficiarios Seguro de Vida Grupo (Anexo 10.4), </w:t>
            </w:r>
            <w:r w:rsidRPr="005C5757">
              <w:rPr>
                <w:sz w:val="22"/>
                <w:szCs w:val="22"/>
              </w:rPr>
              <w:t>a mandos medios a fin de que sean requisitados y devueltos.</w:t>
            </w:r>
          </w:p>
          <w:p w:rsidR="000F4F02" w:rsidRDefault="000F4F02" w:rsidP="005C5757">
            <w:pPr>
              <w:rPr>
                <w:sz w:val="22"/>
                <w:szCs w:val="22"/>
              </w:rPr>
            </w:pPr>
          </w:p>
          <w:p w:rsidR="000F4F02" w:rsidRDefault="000F4F02" w:rsidP="005C5757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 y formatos</w:t>
            </w:r>
          </w:p>
          <w:p w:rsidR="000808A1" w:rsidRPr="00A83F42" w:rsidRDefault="000808A1" w:rsidP="000808A1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F02" w:rsidRPr="00234791" w:rsidRDefault="000F4F02" w:rsidP="0039656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Humanos)</w:t>
            </w:r>
          </w:p>
        </w:tc>
      </w:tr>
      <w:tr w:rsidR="000F4F02" w:rsidTr="000F4F02">
        <w:tblPrEx>
          <w:shd w:val="clear" w:color="auto" w:fill="auto"/>
        </w:tblPrEx>
        <w:trPr>
          <w:trHeight w:val="1116"/>
        </w:trPr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F02" w:rsidRPr="00222CA5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 E</w:t>
            </w:r>
            <w:r w:rsidRPr="00222CA5">
              <w:rPr>
                <w:sz w:val="22"/>
                <w:szCs w:val="22"/>
              </w:rPr>
              <w:t>laboración de oficio para trámite de formatos</w:t>
            </w:r>
          </w:p>
        </w:tc>
        <w:tc>
          <w:tcPr>
            <w:tcW w:w="5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F02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22CA5">
              <w:rPr>
                <w:sz w:val="22"/>
                <w:szCs w:val="22"/>
              </w:rPr>
              <w:t xml:space="preserve">.1  </w:t>
            </w:r>
            <w:r>
              <w:rPr>
                <w:sz w:val="22"/>
                <w:szCs w:val="22"/>
              </w:rPr>
              <w:t>Recibe formatos requisitados por el trabajador.</w:t>
            </w:r>
          </w:p>
          <w:p w:rsidR="000F4F02" w:rsidRDefault="000F4F02" w:rsidP="00222CA5">
            <w:pPr>
              <w:rPr>
                <w:sz w:val="22"/>
                <w:szCs w:val="22"/>
              </w:rPr>
            </w:pPr>
          </w:p>
          <w:p w:rsidR="000F4F02" w:rsidRPr="00222CA5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Elabora oficio para la </w:t>
            </w:r>
            <w:r w:rsidRPr="000F4F02">
              <w:rPr>
                <w:sz w:val="22"/>
                <w:szCs w:val="22"/>
              </w:rPr>
              <w:t xml:space="preserve">Dirección </w:t>
            </w:r>
            <w:r w:rsidRPr="000F4F02">
              <w:rPr>
                <w:bCs/>
                <w:sz w:val="22"/>
                <w:szCs w:val="22"/>
                <w:lang w:val="es-ES"/>
              </w:rPr>
              <w:t>General Adjunta de Administración Operación y Control de Servicios al Personal</w:t>
            </w:r>
            <w:r>
              <w:rPr>
                <w:sz w:val="22"/>
                <w:szCs w:val="22"/>
              </w:rPr>
              <w:t>, signado por el Co</w:t>
            </w:r>
            <w:r w:rsidR="00622ED9">
              <w:rPr>
                <w:sz w:val="22"/>
                <w:szCs w:val="22"/>
              </w:rPr>
              <w:t>ordinador Administrativo y turna</w:t>
            </w:r>
            <w:r>
              <w:rPr>
                <w:sz w:val="22"/>
                <w:szCs w:val="22"/>
              </w:rPr>
              <w:t xml:space="preserve"> para su trámite ante </w:t>
            </w:r>
            <w:smartTag w:uri="urn:schemas-microsoft-com:office:smarttags" w:element="PersonName">
              <w:smartTagPr>
                <w:attr w:name="ProductID" w:val="la Aseguradora."/>
              </w:smartTagPr>
              <w:r>
                <w:rPr>
                  <w:sz w:val="22"/>
                  <w:szCs w:val="22"/>
                </w:rPr>
                <w:t>la Aseguradora.</w:t>
              </w:r>
            </w:smartTag>
          </w:p>
          <w:p w:rsidR="000F4F02" w:rsidRDefault="000F4F02" w:rsidP="00222CA5">
            <w:pPr>
              <w:rPr>
                <w:sz w:val="22"/>
                <w:szCs w:val="22"/>
              </w:rPr>
            </w:pPr>
          </w:p>
          <w:p w:rsidR="000F4F02" w:rsidRDefault="000F4F02" w:rsidP="00622ED9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 y formatos</w:t>
            </w:r>
          </w:p>
          <w:p w:rsidR="000808A1" w:rsidRPr="00622ED9" w:rsidRDefault="000808A1" w:rsidP="000808A1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F02" w:rsidRDefault="000F4F02" w:rsidP="0039656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Humanos)</w:t>
            </w:r>
          </w:p>
        </w:tc>
      </w:tr>
      <w:tr w:rsidR="000F4F02" w:rsidTr="000808A1">
        <w:tblPrEx>
          <w:shd w:val="clear" w:color="auto" w:fill="auto"/>
        </w:tblPrEx>
        <w:trPr>
          <w:trHeight w:val="1104"/>
        </w:trPr>
        <w:tc>
          <w:tcPr>
            <w:tcW w:w="2182" w:type="dxa"/>
            <w:vAlign w:val="center"/>
          </w:tcPr>
          <w:p w:rsidR="000F4F02" w:rsidRPr="00222CA5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22CA5">
              <w:rPr>
                <w:sz w:val="22"/>
                <w:szCs w:val="22"/>
              </w:rPr>
              <w:t>.0 Emisión de oficio para trámite de los formatos</w:t>
            </w:r>
          </w:p>
        </w:tc>
        <w:tc>
          <w:tcPr>
            <w:tcW w:w="5882" w:type="dxa"/>
            <w:tcBorders>
              <w:bottom w:val="single" w:sz="4" w:space="0" w:color="auto"/>
            </w:tcBorders>
            <w:vAlign w:val="center"/>
          </w:tcPr>
          <w:p w:rsidR="000F4F02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22CA5">
              <w:rPr>
                <w:sz w:val="22"/>
                <w:szCs w:val="22"/>
              </w:rPr>
              <w:t xml:space="preserve">.1  Recibe y remite los formatos a </w:t>
            </w:r>
            <w:r>
              <w:rPr>
                <w:sz w:val="22"/>
                <w:szCs w:val="22"/>
              </w:rPr>
              <w:t xml:space="preserve">la </w:t>
            </w:r>
            <w:r w:rsidR="00622ED9">
              <w:rPr>
                <w:sz w:val="22"/>
                <w:szCs w:val="22"/>
              </w:rPr>
              <w:t>Subdirección de Seguros Institucionales, para su trámite ante la aseguradora.</w:t>
            </w:r>
          </w:p>
          <w:p w:rsidR="000F4F02" w:rsidRDefault="000F4F02" w:rsidP="00222CA5">
            <w:pPr>
              <w:rPr>
                <w:sz w:val="22"/>
                <w:szCs w:val="22"/>
              </w:rPr>
            </w:pPr>
          </w:p>
          <w:p w:rsidR="000F4F02" w:rsidRDefault="000F4F02" w:rsidP="000808A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Formatos</w:t>
            </w:r>
          </w:p>
          <w:p w:rsidR="000808A1" w:rsidRPr="000808A1" w:rsidRDefault="000808A1" w:rsidP="000808A1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0F4F02" w:rsidRPr="00222CA5" w:rsidRDefault="00622ED9" w:rsidP="00222CA5">
            <w:pPr>
              <w:rPr>
                <w:sz w:val="22"/>
                <w:szCs w:val="22"/>
              </w:rPr>
            </w:pPr>
            <w:r w:rsidRPr="000F4F02">
              <w:rPr>
                <w:sz w:val="22"/>
                <w:szCs w:val="22"/>
              </w:rPr>
              <w:t xml:space="preserve">Dirección </w:t>
            </w:r>
            <w:r w:rsidRPr="000F4F02">
              <w:rPr>
                <w:bCs/>
                <w:sz w:val="22"/>
                <w:szCs w:val="22"/>
                <w:lang w:val="es-ES"/>
              </w:rPr>
              <w:t>General Adjunta de Administración Operación y Control de Servicios al Personal</w:t>
            </w:r>
          </w:p>
        </w:tc>
      </w:tr>
      <w:tr w:rsidR="000F4F02" w:rsidTr="000808A1">
        <w:trPr>
          <w:trHeight w:val="219"/>
        </w:trPr>
        <w:tc>
          <w:tcPr>
            <w:tcW w:w="2182" w:type="dxa"/>
            <w:vAlign w:val="center"/>
          </w:tcPr>
          <w:p w:rsidR="000F4F02" w:rsidRPr="00222CA5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222CA5">
              <w:rPr>
                <w:sz w:val="22"/>
                <w:szCs w:val="22"/>
              </w:rPr>
              <w:t>.0 Elaboración de oficio para entrega de los formatos</w:t>
            </w:r>
          </w:p>
        </w:tc>
        <w:tc>
          <w:tcPr>
            <w:tcW w:w="5882" w:type="dxa"/>
            <w:tcBorders>
              <w:bottom w:val="single" w:sz="4" w:space="0" w:color="auto"/>
            </w:tcBorders>
            <w:vAlign w:val="center"/>
          </w:tcPr>
          <w:p w:rsidR="000F4F02" w:rsidRPr="00222CA5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22ED9">
              <w:rPr>
                <w:sz w:val="22"/>
                <w:szCs w:val="22"/>
              </w:rPr>
              <w:t>.1  Recibe</w:t>
            </w:r>
            <w:r w:rsidRPr="00222CA5">
              <w:rPr>
                <w:sz w:val="22"/>
                <w:szCs w:val="22"/>
              </w:rPr>
              <w:t xml:space="preserve"> </w:t>
            </w:r>
            <w:r w:rsidR="00622ED9">
              <w:rPr>
                <w:sz w:val="22"/>
                <w:szCs w:val="22"/>
              </w:rPr>
              <w:t>los formatos y tramita ante la aseguradora</w:t>
            </w:r>
          </w:p>
          <w:p w:rsidR="000F4F02" w:rsidRDefault="000F4F02" w:rsidP="00222CA5">
            <w:pPr>
              <w:rPr>
                <w:sz w:val="22"/>
                <w:szCs w:val="22"/>
              </w:rPr>
            </w:pPr>
          </w:p>
          <w:p w:rsidR="000808A1" w:rsidRDefault="000808A1" w:rsidP="000808A1">
            <w:pPr>
              <w:pBdr>
                <w:top w:val="single" w:sz="4" w:space="1" w:color="auto"/>
                <w:bottom w:val="single" w:sz="4" w:space="1" w:color="auto"/>
              </w:pBdr>
              <w:rPr>
                <w:sz w:val="22"/>
                <w:szCs w:val="22"/>
              </w:rPr>
            </w:pPr>
          </w:p>
          <w:p w:rsidR="000808A1" w:rsidRDefault="000808A1" w:rsidP="000808A1">
            <w:pPr>
              <w:pBdr>
                <w:top w:val="single" w:sz="4" w:space="1" w:color="auto"/>
                <w:bottom w:val="single" w:sz="4" w:space="1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aseguradora recibe formatos y opera.</w:t>
            </w:r>
          </w:p>
          <w:p w:rsidR="000808A1" w:rsidRDefault="000808A1" w:rsidP="000808A1">
            <w:pPr>
              <w:pBdr>
                <w:top w:val="single" w:sz="4" w:space="1" w:color="auto"/>
                <w:bottom w:val="single" w:sz="4" w:space="1" w:color="auto"/>
              </w:pBdr>
              <w:rPr>
                <w:sz w:val="22"/>
                <w:szCs w:val="22"/>
              </w:rPr>
            </w:pPr>
          </w:p>
          <w:p w:rsidR="000808A1" w:rsidRDefault="000808A1" w:rsidP="000808A1">
            <w:pPr>
              <w:ind w:left="720"/>
              <w:rPr>
                <w:sz w:val="22"/>
                <w:szCs w:val="22"/>
              </w:rPr>
            </w:pPr>
          </w:p>
          <w:p w:rsidR="000F4F02" w:rsidRDefault="000F4F02" w:rsidP="000808A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Formatos tramitados</w:t>
            </w:r>
          </w:p>
          <w:p w:rsidR="000808A1" w:rsidRDefault="000808A1" w:rsidP="000808A1">
            <w:pPr>
              <w:ind w:left="720"/>
              <w:rPr>
                <w:sz w:val="22"/>
                <w:szCs w:val="22"/>
              </w:rPr>
            </w:pPr>
          </w:p>
          <w:p w:rsidR="009B520F" w:rsidRPr="000808A1" w:rsidRDefault="009B520F" w:rsidP="000808A1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0F4F02" w:rsidRDefault="000F4F02" w:rsidP="00222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Subdirección de Seguros Institucionales</w:t>
            </w:r>
          </w:p>
          <w:p w:rsidR="009B520F" w:rsidRPr="00222CA5" w:rsidRDefault="009B520F" w:rsidP="00222CA5">
            <w:pPr>
              <w:rPr>
                <w:sz w:val="22"/>
                <w:szCs w:val="22"/>
              </w:rPr>
            </w:pPr>
          </w:p>
        </w:tc>
      </w:tr>
      <w:tr w:rsidR="000808A1" w:rsidTr="000808A1">
        <w:trPr>
          <w:trHeight w:val="219"/>
        </w:trPr>
        <w:tc>
          <w:tcPr>
            <w:tcW w:w="2182" w:type="dxa"/>
            <w:shd w:val="clear" w:color="auto" w:fill="A6A6A6"/>
            <w:vAlign w:val="center"/>
          </w:tcPr>
          <w:p w:rsidR="000808A1" w:rsidRDefault="000808A1" w:rsidP="00FD0F57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Secuencia de Etapas</w:t>
            </w:r>
          </w:p>
        </w:tc>
        <w:tc>
          <w:tcPr>
            <w:tcW w:w="58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0808A1" w:rsidRDefault="000808A1" w:rsidP="00FD0F57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i d a d</w:t>
            </w:r>
          </w:p>
        </w:tc>
        <w:tc>
          <w:tcPr>
            <w:tcW w:w="2280" w:type="dxa"/>
            <w:shd w:val="clear" w:color="auto" w:fill="A6A6A6"/>
            <w:vAlign w:val="center"/>
          </w:tcPr>
          <w:p w:rsidR="000808A1" w:rsidRDefault="000808A1" w:rsidP="00FD0F57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0808A1" w:rsidTr="000F4F02">
        <w:trPr>
          <w:trHeight w:val="219"/>
        </w:trPr>
        <w:tc>
          <w:tcPr>
            <w:tcW w:w="2182" w:type="dxa"/>
            <w:vAlign w:val="center"/>
          </w:tcPr>
          <w:p w:rsidR="000808A1" w:rsidRDefault="000808A1" w:rsidP="00F64B60">
            <w:pPr>
              <w:rPr>
                <w:sz w:val="22"/>
                <w:szCs w:val="22"/>
              </w:rPr>
            </w:pPr>
          </w:p>
          <w:p w:rsidR="000808A1" w:rsidRDefault="000808A1" w:rsidP="00F64B60">
            <w:pPr>
              <w:rPr>
                <w:sz w:val="22"/>
                <w:szCs w:val="22"/>
              </w:rPr>
            </w:pPr>
          </w:p>
          <w:p w:rsidR="000808A1" w:rsidRDefault="000808A1" w:rsidP="000808A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Emisión de oficio para trámite de los formatos</w:t>
            </w:r>
          </w:p>
          <w:p w:rsidR="000808A1" w:rsidRDefault="000808A1" w:rsidP="000808A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5882" w:type="dxa"/>
            <w:vAlign w:val="center"/>
          </w:tcPr>
          <w:p w:rsidR="000808A1" w:rsidRDefault="000808A1" w:rsidP="00785F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5.1 Recibe y envía a través de oficio a la Coordinación los formatos de seguros e informa la procedencia de su registro ante </w:t>
            </w:r>
            <w:r w:rsidR="00785F30">
              <w:rPr>
                <w:sz w:val="22"/>
                <w:szCs w:val="22"/>
              </w:rPr>
              <w:t>la Aseguradora</w:t>
            </w:r>
          </w:p>
        </w:tc>
        <w:tc>
          <w:tcPr>
            <w:tcW w:w="2280" w:type="dxa"/>
            <w:vAlign w:val="center"/>
          </w:tcPr>
          <w:p w:rsidR="000808A1" w:rsidRDefault="000808A1" w:rsidP="00F64B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Subdirección de Seguros Institucionales</w:t>
            </w:r>
          </w:p>
        </w:tc>
      </w:tr>
      <w:tr w:rsidR="000808A1" w:rsidTr="000F4F02">
        <w:trPr>
          <w:trHeight w:val="219"/>
        </w:trPr>
        <w:tc>
          <w:tcPr>
            <w:tcW w:w="2182" w:type="dxa"/>
            <w:vAlign w:val="center"/>
          </w:tcPr>
          <w:p w:rsidR="000808A1" w:rsidRPr="00F64B60" w:rsidRDefault="000808A1" w:rsidP="00F64B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F64B60">
              <w:rPr>
                <w:sz w:val="22"/>
                <w:szCs w:val="22"/>
              </w:rPr>
              <w:t>.0 Recepción de los formatos para entregar al personal asegurado</w:t>
            </w:r>
          </w:p>
          <w:p w:rsidR="000808A1" w:rsidRPr="00F64B60" w:rsidRDefault="000808A1" w:rsidP="00F64B60">
            <w:pPr>
              <w:rPr>
                <w:sz w:val="22"/>
                <w:szCs w:val="22"/>
              </w:rPr>
            </w:pPr>
          </w:p>
          <w:p w:rsidR="000808A1" w:rsidRPr="00F64B60" w:rsidRDefault="000808A1" w:rsidP="00F64B60">
            <w:pPr>
              <w:rPr>
                <w:sz w:val="22"/>
                <w:szCs w:val="22"/>
              </w:rPr>
            </w:pPr>
          </w:p>
        </w:tc>
        <w:tc>
          <w:tcPr>
            <w:tcW w:w="5882" w:type="dxa"/>
            <w:vAlign w:val="center"/>
          </w:tcPr>
          <w:p w:rsidR="000808A1" w:rsidRDefault="000808A1" w:rsidP="00CA19E2">
            <w:pPr>
              <w:rPr>
                <w:sz w:val="22"/>
                <w:szCs w:val="22"/>
              </w:rPr>
            </w:pPr>
          </w:p>
          <w:p w:rsidR="000808A1" w:rsidRDefault="000808A1" w:rsidP="00CA19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6.1 </w:t>
            </w:r>
            <w:r w:rsidRPr="00F64B60">
              <w:rPr>
                <w:sz w:val="22"/>
                <w:szCs w:val="22"/>
              </w:rPr>
              <w:t xml:space="preserve">Recibe los formatos de seguro y solicita </w:t>
            </w:r>
            <w:r>
              <w:rPr>
                <w:sz w:val="22"/>
                <w:szCs w:val="22"/>
              </w:rPr>
              <w:t xml:space="preserve">al área de Recursos Humanos </w:t>
            </w:r>
            <w:r w:rsidRPr="00F64B60">
              <w:rPr>
                <w:sz w:val="22"/>
                <w:szCs w:val="22"/>
              </w:rPr>
              <w:t xml:space="preserve">entregar copia sellada por </w:t>
            </w:r>
            <w:r>
              <w:rPr>
                <w:sz w:val="22"/>
                <w:szCs w:val="22"/>
              </w:rPr>
              <w:t xml:space="preserve">la </w:t>
            </w:r>
            <w:r w:rsidRPr="00F64B60">
              <w:rPr>
                <w:sz w:val="22"/>
                <w:szCs w:val="22"/>
              </w:rPr>
              <w:t>Aseguradora al personal beneficiario y que se archive la documentación en el expediente personal del trabajador.</w:t>
            </w:r>
          </w:p>
          <w:p w:rsidR="000808A1" w:rsidRDefault="000808A1" w:rsidP="00CA19E2">
            <w:pPr>
              <w:rPr>
                <w:sz w:val="22"/>
                <w:szCs w:val="22"/>
              </w:rPr>
            </w:pPr>
          </w:p>
          <w:p w:rsidR="000808A1" w:rsidRDefault="000808A1" w:rsidP="00CA19E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Formato y/o Carpeta</w:t>
            </w:r>
          </w:p>
          <w:p w:rsidR="000808A1" w:rsidRPr="00CA19E2" w:rsidRDefault="000808A1" w:rsidP="00C1609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0808A1" w:rsidRPr="00F64B60" w:rsidRDefault="000808A1" w:rsidP="00F64B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Coordinación Administrativa</w:t>
            </w:r>
          </w:p>
        </w:tc>
      </w:tr>
      <w:tr w:rsidR="000808A1" w:rsidRPr="008755F9" w:rsidTr="000F4F02">
        <w:trPr>
          <w:trHeight w:val="219"/>
        </w:trPr>
        <w:tc>
          <w:tcPr>
            <w:tcW w:w="2182" w:type="dxa"/>
            <w:vAlign w:val="center"/>
          </w:tcPr>
          <w:p w:rsidR="000808A1" w:rsidRDefault="000808A1" w:rsidP="00F64B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 Entrega formatos y/o carpeta al personal asegurado</w:t>
            </w:r>
          </w:p>
        </w:tc>
        <w:tc>
          <w:tcPr>
            <w:tcW w:w="5882" w:type="dxa"/>
            <w:vAlign w:val="center"/>
          </w:tcPr>
          <w:p w:rsidR="000808A1" w:rsidRDefault="000808A1" w:rsidP="00F64B60">
            <w:pPr>
              <w:rPr>
                <w:sz w:val="22"/>
                <w:szCs w:val="22"/>
              </w:rPr>
            </w:pPr>
          </w:p>
          <w:p w:rsidR="000808A1" w:rsidRDefault="000808A1" w:rsidP="00F64B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 Recibe los formatos de seguro, entrega al asegurado recabando firma de recibido en copia y archiva en expediente.</w:t>
            </w:r>
          </w:p>
          <w:p w:rsidR="000808A1" w:rsidRDefault="000808A1" w:rsidP="00F64B60">
            <w:pPr>
              <w:rPr>
                <w:sz w:val="22"/>
                <w:szCs w:val="22"/>
              </w:rPr>
            </w:pPr>
          </w:p>
          <w:p w:rsidR="000808A1" w:rsidRDefault="000808A1" w:rsidP="00CA19E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Formato y/o carpeta y acuse de recibo</w:t>
            </w:r>
          </w:p>
          <w:p w:rsidR="000808A1" w:rsidRDefault="000808A1" w:rsidP="00CA19E2">
            <w:pPr>
              <w:rPr>
                <w:sz w:val="22"/>
                <w:szCs w:val="22"/>
              </w:rPr>
            </w:pPr>
          </w:p>
          <w:p w:rsidR="000808A1" w:rsidRDefault="000808A1" w:rsidP="00CA19E2">
            <w:pPr>
              <w:rPr>
                <w:sz w:val="22"/>
                <w:szCs w:val="22"/>
              </w:rPr>
            </w:pPr>
          </w:p>
          <w:p w:rsidR="000808A1" w:rsidRDefault="000808A1" w:rsidP="00CA19E2">
            <w:pPr>
              <w:jc w:val="center"/>
              <w:rPr>
                <w:b/>
                <w:sz w:val="22"/>
                <w:szCs w:val="22"/>
              </w:rPr>
            </w:pPr>
          </w:p>
          <w:p w:rsidR="000808A1" w:rsidRPr="00CA19E2" w:rsidRDefault="000808A1" w:rsidP="00CA19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TERMINA PROCEDIMIENTO</w:t>
            </w:r>
          </w:p>
        </w:tc>
        <w:tc>
          <w:tcPr>
            <w:tcW w:w="2280" w:type="dxa"/>
            <w:vAlign w:val="center"/>
          </w:tcPr>
          <w:p w:rsidR="000808A1" w:rsidRDefault="000808A1" w:rsidP="00AF47C2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Recursos Humanos)</w:t>
            </w:r>
          </w:p>
        </w:tc>
      </w:tr>
    </w:tbl>
    <w:p w:rsidR="009C42BB" w:rsidRDefault="009C42B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A83F42" w:rsidRDefault="00A83F42">
      <w:pPr>
        <w:pStyle w:val="Sangra3detindependiente"/>
        <w:ind w:left="0" w:firstLine="0"/>
        <w:rPr>
          <w:lang w:val="es-ES"/>
        </w:rPr>
      </w:pPr>
    </w:p>
    <w:p w:rsidR="00A83F42" w:rsidRDefault="00A83F42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8755F9" w:rsidRDefault="008755F9">
      <w:pPr>
        <w:pStyle w:val="Sangra3detindependiente"/>
        <w:ind w:left="0" w:firstLine="0"/>
        <w:rPr>
          <w:lang w:val="es-ES"/>
        </w:rPr>
      </w:pPr>
    </w:p>
    <w:p w:rsidR="000F4F02" w:rsidRDefault="000F4F02">
      <w:pPr>
        <w:pStyle w:val="Sangra3detindependiente"/>
        <w:ind w:left="0" w:firstLine="0"/>
        <w:rPr>
          <w:lang w:val="es-ES"/>
        </w:rPr>
      </w:pPr>
    </w:p>
    <w:p w:rsidR="000F4F02" w:rsidRDefault="000F4F02">
      <w:pPr>
        <w:pStyle w:val="Sangra3detindependiente"/>
        <w:ind w:left="0" w:firstLine="0"/>
        <w:rPr>
          <w:lang w:val="es-ES"/>
        </w:rPr>
      </w:pPr>
    </w:p>
    <w:p w:rsidR="000F4F02" w:rsidRDefault="000F4F02">
      <w:pPr>
        <w:pStyle w:val="Sangra3detindependiente"/>
        <w:ind w:left="0" w:firstLine="0"/>
        <w:rPr>
          <w:lang w:val="es-ES"/>
        </w:rPr>
      </w:pPr>
    </w:p>
    <w:p w:rsidR="000F4F02" w:rsidRDefault="000F4F02">
      <w:pPr>
        <w:pStyle w:val="Sangra3detindependiente"/>
        <w:ind w:left="0" w:firstLine="0"/>
        <w:rPr>
          <w:lang w:val="es-ES"/>
        </w:rPr>
      </w:pPr>
    </w:p>
    <w:p w:rsidR="000F4F02" w:rsidRDefault="000F4F02">
      <w:pPr>
        <w:pStyle w:val="Sangra3detindependiente"/>
        <w:ind w:left="0" w:firstLine="0"/>
        <w:rPr>
          <w:lang w:val="es-ES"/>
        </w:rPr>
      </w:pPr>
    </w:p>
    <w:p w:rsidR="00D545E1" w:rsidRDefault="00D545E1">
      <w:pPr>
        <w:pStyle w:val="Sangra3detindependiente"/>
        <w:ind w:left="0" w:firstLine="0"/>
        <w:rPr>
          <w:lang w:val="es-ES"/>
        </w:rPr>
      </w:pPr>
    </w:p>
    <w:p w:rsidR="00785F30" w:rsidRDefault="00785F30">
      <w:pPr>
        <w:pStyle w:val="Sangra3detindependiente"/>
        <w:ind w:left="0" w:firstLine="0"/>
        <w:rPr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5.0 </w:t>
      </w:r>
      <w:r w:rsidR="00AA1BDF">
        <w:rPr>
          <w:b/>
          <w:sz w:val="24"/>
          <w:lang w:val="es-ES"/>
        </w:rPr>
        <w:t>DIAGRAMA DE FLUJO</w:t>
      </w:r>
    </w:p>
    <w:p w:rsidR="00430592" w:rsidRDefault="000808A1">
      <w:r>
        <w:object w:dxaOrig="11129" w:dyaOrig="15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517.4pt" o:ole="">
            <v:imagedata r:id="rId9" o:title=""/>
          </v:shape>
          <o:OLEObject Type="Embed" ProgID="Visio.Drawing.11" ShapeID="_x0000_i1025" DrawAspect="Content" ObjectID="_1407851931" r:id="rId10"/>
        </w:object>
      </w:r>
    </w:p>
    <w:p w:rsidR="00B82459" w:rsidRDefault="00B82459">
      <w:pPr>
        <w:rPr>
          <w:b/>
          <w:sz w:val="24"/>
          <w:lang w:val="es-ES"/>
        </w:rPr>
      </w:pPr>
    </w:p>
    <w:p w:rsidR="009C42BB" w:rsidRDefault="00AA1BDF" w:rsidP="00B82459">
      <w:pPr>
        <w:numPr>
          <w:ilvl w:val="0"/>
          <w:numId w:val="9"/>
        </w:numPr>
        <w:rPr>
          <w:b/>
          <w:sz w:val="22"/>
          <w:szCs w:val="22"/>
          <w:lang w:val="es-ES"/>
        </w:rPr>
      </w:pPr>
      <w:r w:rsidRPr="00B82459">
        <w:rPr>
          <w:b/>
          <w:sz w:val="22"/>
          <w:szCs w:val="22"/>
          <w:lang w:val="es-ES"/>
        </w:rPr>
        <w:t>DOCUMENTOS DE REFERENCIA</w:t>
      </w:r>
    </w:p>
    <w:p w:rsidR="00B82459" w:rsidRPr="00B82459" w:rsidRDefault="00B82459" w:rsidP="00B82459">
      <w:pPr>
        <w:ind w:left="360"/>
        <w:rPr>
          <w:b/>
          <w:sz w:val="22"/>
          <w:szCs w:val="22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B82459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B82459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B82459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B82459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962EE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E962EE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E962EE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962EE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E962EE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962EE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E962EE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E962EE">
                <w:rPr>
                  <w:b w:val="0"/>
                  <w:sz w:val="22"/>
                  <w:szCs w:val="22"/>
                  <w:lang w:val="es-ES"/>
                </w:rPr>
                <w:t>la Coordinación A</w:t>
              </w:r>
              <w:r w:rsidR="00622185" w:rsidRPr="00E962EE">
                <w:rPr>
                  <w:b w:val="0"/>
                  <w:sz w:val="22"/>
                  <w:szCs w:val="22"/>
                  <w:lang w:val="es-ES"/>
                </w:rPr>
                <w:t>dministrativa</w:t>
              </w:r>
            </w:smartTag>
            <w:r w:rsidR="00622185" w:rsidRPr="00E962EE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E962EE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962EE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E962EE">
              <w:rPr>
                <w:sz w:val="22"/>
                <w:szCs w:val="22"/>
                <w:lang w:val="es-ES"/>
              </w:rPr>
              <w:t>No aplica</w:t>
            </w:r>
          </w:p>
        </w:tc>
      </w:tr>
    </w:tbl>
    <w:p w:rsidR="00430592" w:rsidRDefault="00430592">
      <w:pPr>
        <w:rPr>
          <w:b/>
          <w:sz w:val="24"/>
          <w:lang w:val="es-ES"/>
        </w:rPr>
      </w:pPr>
    </w:p>
    <w:p w:rsidR="00B82459" w:rsidRDefault="00B82459">
      <w:pPr>
        <w:rPr>
          <w:b/>
          <w:sz w:val="24"/>
          <w:lang w:val="es-ES"/>
        </w:rPr>
      </w:pPr>
    </w:p>
    <w:p w:rsidR="00D545E1" w:rsidRDefault="00AA1BDF" w:rsidP="00B82459">
      <w:pPr>
        <w:numPr>
          <w:ilvl w:val="0"/>
          <w:numId w:val="9"/>
        </w:numPr>
        <w:rPr>
          <w:b/>
          <w:sz w:val="22"/>
          <w:szCs w:val="22"/>
          <w:lang w:val="es-ES"/>
        </w:rPr>
      </w:pPr>
      <w:r w:rsidRPr="00B82459">
        <w:rPr>
          <w:b/>
          <w:sz w:val="22"/>
          <w:szCs w:val="22"/>
          <w:lang w:val="es-ES"/>
        </w:rPr>
        <w:t>REGISTROS</w:t>
      </w:r>
    </w:p>
    <w:p w:rsidR="00B82459" w:rsidRPr="00B82459" w:rsidRDefault="00B82459" w:rsidP="00B82459">
      <w:pPr>
        <w:ind w:left="360"/>
        <w:rPr>
          <w:b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1595"/>
        <w:gridCol w:w="3664"/>
        <w:gridCol w:w="2961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545E1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545E1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545E1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545E1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D545E1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545E1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545E1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545E1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545E1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545E1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D545E1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545E1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Expediente del Trabajador</w:t>
            </w:r>
          </w:p>
        </w:tc>
        <w:tc>
          <w:tcPr>
            <w:tcW w:w="148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B722BF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</w:t>
            </w:r>
            <w:r w:rsidR="00AF47C2">
              <w:rPr>
                <w:bCs/>
                <w:sz w:val="22"/>
                <w:szCs w:val="22"/>
                <w:lang w:val="es-ES"/>
              </w:rPr>
              <w:t xml:space="preserve"> </w:t>
            </w:r>
            <w:r w:rsidR="00B722BF">
              <w:rPr>
                <w:bCs/>
                <w:sz w:val="22"/>
                <w:szCs w:val="22"/>
                <w:lang w:val="es-ES"/>
              </w:rPr>
              <w:t>Área</w:t>
            </w:r>
            <w:r w:rsidRPr="009A2465">
              <w:rPr>
                <w:bCs/>
                <w:sz w:val="22"/>
                <w:szCs w:val="22"/>
                <w:lang w:val="es-ES"/>
              </w:rPr>
              <w:t xml:space="preserve"> de Recursos Humanos</w:t>
            </w:r>
            <w:r w:rsidR="00AF47C2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8867C0">
        <w:tc>
          <w:tcPr>
            <w:tcW w:w="2128" w:type="dxa"/>
          </w:tcPr>
          <w:p w:rsidR="008867C0" w:rsidRPr="008867C0" w:rsidRDefault="008867C0" w:rsidP="008867C0">
            <w:pPr>
              <w:jc w:val="center"/>
              <w:rPr>
                <w:rFonts w:cs="Arial"/>
                <w:sz w:val="22"/>
                <w:szCs w:val="22"/>
              </w:rPr>
            </w:pPr>
            <w:r w:rsidRPr="008867C0">
              <w:rPr>
                <w:rFonts w:cs="Arial"/>
                <w:sz w:val="22"/>
                <w:szCs w:val="22"/>
              </w:rPr>
              <w:t>Acuse de recibo de carpetas</w:t>
            </w:r>
          </w:p>
        </w:tc>
        <w:tc>
          <w:tcPr>
            <w:tcW w:w="1486" w:type="dxa"/>
          </w:tcPr>
          <w:p w:rsidR="008867C0" w:rsidRPr="008867C0" w:rsidRDefault="006C236A" w:rsidP="00AF47C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Ejercicio laboral Activo</w:t>
            </w:r>
            <w:r w:rsidR="004C4FE2">
              <w:rPr>
                <w:rFonts w:cs="Arial"/>
                <w:sz w:val="22"/>
                <w:szCs w:val="22"/>
              </w:rPr>
              <w:t xml:space="preserve"> (</w:t>
            </w:r>
            <w:r w:rsidR="004C4FE2" w:rsidRPr="00B82459">
              <w:rPr>
                <w:rFonts w:cs="Arial"/>
                <w:sz w:val="20"/>
              </w:rPr>
              <w:t>Expediente del Trabajador</w:t>
            </w:r>
            <w:r w:rsidR="008867C0" w:rsidRPr="008867C0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8867C0" w:rsidRPr="008867C0" w:rsidRDefault="00AF47C2" w:rsidP="00AF47C2">
            <w:pPr>
              <w:jc w:val="center"/>
              <w:rPr>
                <w:rFonts w:cs="Arial"/>
                <w:sz w:val="22"/>
                <w:szCs w:val="22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</w:t>
            </w:r>
            <w:r>
              <w:rPr>
                <w:bCs/>
                <w:sz w:val="22"/>
                <w:szCs w:val="22"/>
                <w:lang w:val="es-ES"/>
              </w:rPr>
              <w:t xml:space="preserve"> Área</w:t>
            </w:r>
            <w:r w:rsidRPr="009A2465">
              <w:rPr>
                <w:bCs/>
                <w:sz w:val="22"/>
                <w:szCs w:val="22"/>
                <w:lang w:val="es-ES"/>
              </w:rPr>
              <w:t xml:space="preserve"> de Recursos Humanos</w:t>
            </w:r>
            <w:r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8867C0" w:rsidRPr="009A2465" w:rsidRDefault="008867C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8867C0" w:rsidTr="00B82459">
        <w:trPr>
          <w:trHeight w:val="921"/>
        </w:trPr>
        <w:tc>
          <w:tcPr>
            <w:tcW w:w="2128" w:type="dxa"/>
          </w:tcPr>
          <w:p w:rsidR="008867C0" w:rsidRDefault="00B82459" w:rsidP="008867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Formatos requisitados</w:t>
            </w:r>
          </w:p>
          <w:p w:rsidR="00B82459" w:rsidRPr="008867C0" w:rsidRDefault="00B82459" w:rsidP="008867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(Seguro de Vida, Gastos Médicos Mayores, Separación individualizado</w:t>
            </w:r>
            <w:r w:rsidR="00785F30">
              <w:rPr>
                <w:rFonts w:cs="Arial"/>
                <w:sz w:val="22"/>
                <w:szCs w:val="22"/>
              </w:rPr>
              <w:t xml:space="preserve"> y </w:t>
            </w:r>
            <w:r w:rsidR="00785F30" w:rsidRPr="00785F30">
              <w:rPr>
                <w:rFonts w:cs="Arial"/>
                <w:sz w:val="22"/>
                <w:szCs w:val="22"/>
              </w:rPr>
              <w:t>Formato de Consentimiento para ser Asegurado y Designación de Beneficiarios Seguro de Vida Grupo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486" w:type="dxa"/>
          </w:tcPr>
          <w:p w:rsidR="008867C0" w:rsidRPr="008867C0" w:rsidRDefault="006C236A" w:rsidP="008867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Ejercicio laboral Activo</w:t>
            </w:r>
            <w:r w:rsidR="004C4FE2">
              <w:rPr>
                <w:rFonts w:cs="Arial"/>
                <w:sz w:val="22"/>
                <w:szCs w:val="22"/>
              </w:rPr>
              <w:t xml:space="preserve"> (</w:t>
            </w:r>
            <w:r w:rsidR="004C4FE2" w:rsidRPr="00B82459">
              <w:rPr>
                <w:rFonts w:cs="Arial"/>
                <w:sz w:val="20"/>
              </w:rPr>
              <w:t>Expediente del Trabajador</w:t>
            </w:r>
            <w:r w:rsidR="008867C0" w:rsidRPr="008867C0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8867C0" w:rsidRPr="008867C0" w:rsidRDefault="00AF47C2" w:rsidP="008867C0">
            <w:pPr>
              <w:jc w:val="center"/>
              <w:rPr>
                <w:rFonts w:cs="Arial"/>
                <w:sz w:val="22"/>
                <w:szCs w:val="22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</w:t>
            </w:r>
            <w:r>
              <w:rPr>
                <w:bCs/>
                <w:sz w:val="22"/>
                <w:szCs w:val="22"/>
                <w:lang w:val="es-ES"/>
              </w:rPr>
              <w:t xml:space="preserve"> Área</w:t>
            </w:r>
            <w:r w:rsidRPr="009A2465">
              <w:rPr>
                <w:bCs/>
                <w:sz w:val="22"/>
                <w:szCs w:val="22"/>
                <w:lang w:val="es-ES"/>
              </w:rPr>
              <w:t xml:space="preserve"> de Recursos Humanos</w:t>
            </w:r>
            <w:r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8867C0" w:rsidRDefault="008867C0" w:rsidP="008867C0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867C0" w:rsidRDefault="006C236A" w:rsidP="008867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  <w:p w:rsidR="008867C0" w:rsidRDefault="008867C0" w:rsidP="008867C0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867C0" w:rsidRPr="008867C0" w:rsidRDefault="008867C0" w:rsidP="008867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430592" w:rsidRDefault="00430592">
      <w:pPr>
        <w:rPr>
          <w:b/>
          <w:sz w:val="24"/>
          <w:lang w:val="es-ES"/>
        </w:rPr>
      </w:pPr>
    </w:p>
    <w:p w:rsidR="00B82459" w:rsidRDefault="00B82459">
      <w:pPr>
        <w:rPr>
          <w:b/>
          <w:sz w:val="24"/>
          <w:lang w:val="es-ES"/>
        </w:rPr>
      </w:pPr>
    </w:p>
    <w:p w:rsidR="009C42BB" w:rsidRDefault="00AA1BDF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430592" w:rsidRDefault="00430592" w:rsidP="00430592">
      <w:pPr>
        <w:rPr>
          <w:bCs/>
          <w:sz w:val="22"/>
          <w:szCs w:val="22"/>
          <w:lang w:val="es-ES"/>
        </w:rPr>
      </w:pPr>
    </w:p>
    <w:p w:rsidR="00AB3226" w:rsidRPr="0009740A" w:rsidRDefault="00430592" w:rsidP="00430592">
      <w:pPr>
        <w:rPr>
          <w:bCs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8.1</w:t>
      </w:r>
      <w:r>
        <w:rPr>
          <w:b/>
          <w:sz w:val="22"/>
          <w:szCs w:val="22"/>
          <w:lang w:val="es-ES"/>
        </w:rPr>
        <w:tab/>
      </w:r>
      <w:r w:rsidR="00AB3226" w:rsidRPr="0009740A">
        <w:rPr>
          <w:b/>
          <w:sz w:val="22"/>
          <w:szCs w:val="22"/>
          <w:lang w:val="es-ES"/>
        </w:rPr>
        <w:t xml:space="preserve">Personal de Base.- </w:t>
      </w:r>
      <w:r w:rsidR="00AB3226" w:rsidRPr="0009740A">
        <w:rPr>
          <w:bCs/>
          <w:sz w:val="22"/>
          <w:szCs w:val="22"/>
          <w:lang w:val="es-ES"/>
        </w:rPr>
        <w:t xml:space="preserve">Son aquellos trabajadores cuya situación laboral implica la inamovilidad y </w:t>
      </w:r>
      <w:r w:rsidR="0009740A">
        <w:rPr>
          <w:bCs/>
          <w:sz w:val="22"/>
          <w:szCs w:val="22"/>
          <w:lang w:val="es-ES"/>
        </w:rPr>
        <w:tab/>
      </w:r>
      <w:r w:rsidR="00AB3226" w:rsidRPr="0009740A">
        <w:rPr>
          <w:bCs/>
          <w:sz w:val="22"/>
          <w:szCs w:val="22"/>
          <w:lang w:val="es-ES"/>
        </w:rPr>
        <w:t>el desempeño de funciones distintas a las del personal de confianza.</w:t>
      </w:r>
    </w:p>
    <w:p w:rsidR="009C42BB" w:rsidRPr="0009740A" w:rsidRDefault="009C42BB">
      <w:pPr>
        <w:rPr>
          <w:b/>
          <w:sz w:val="22"/>
          <w:szCs w:val="22"/>
          <w:lang w:val="es-ES"/>
        </w:rPr>
      </w:pPr>
    </w:p>
    <w:p w:rsidR="009A2465" w:rsidRPr="0009740A" w:rsidRDefault="009A2465" w:rsidP="009A2465">
      <w:pPr>
        <w:rPr>
          <w:sz w:val="22"/>
          <w:szCs w:val="22"/>
        </w:rPr>
      </w:pPr>
      <w:r w:rsidRPr="0009740A">
        <w:rPr>
          <w:rFonts w:cs="Arial"/>
          <w:b/>
          <w:bCs/>
          <w:sz w:val="22"/>
          <w:szCs w:val="22"/>
        </w:rPr>
        <w:t>8.</w:t>
      </w:r>
      <w:r w:rsidR="00430592">
        <w:rPr>
          <w:rFonts w:cs="Arial"/>
          <w:b/>
          <w:bCs/>
          <w:sz w:val="22"/>
          <w:szCs w:val="22"/>
        </w:rPr>
        <w:t>2</w:t>
      </w:r>
      <w:r w:rsidRPr="0009740A">
        <w:rPr>
          <w:rFonts w:cs="Arial"/>
          <w:b/>
          <w:bCs/>
          <w:sz w:val="22"/>
          <w:szCs w:val="22"/>
        </w:rPr>
        <w:t xml:space="preserve">   </w:t>
      </w:r>
      <w:r w:rsidR="0009740A">
        <w:rPr>
          <w:rFonts w:cs="Arial"/>
          <w:b/>
          <w:bCs/>
          <w:sz w:val="22"/>
          <w:szCs w:val="22"/>
        </w:rPr>
        <w:tab/>
      </w:r>
      <w:r w:rsidRPr="0009740A">
        <w:rPr>
          <w:rFonts w:cs="Arial"/>
          <w:b/>
          <w:bCs/>
          <w:sz w:val="22"/>
          <w:szCs w:val="22"/>
        </w:rPr>
        <w:t xml:space="preserve"> E</w:t>
      </w:r>
      <w:r w:rsidRPr="0009740A">
        <w:rPr>
          <w:b/>
          <w:sz w:val="22"/>
          <w:szCs w:val="22"/>
        </w:rPr>
        <w:t xml:space="preserve">xpediente.- </w:t>
      </w:r>
      <w:r w:rsidRPr="0009740A">
        <w:rPr>
          <w:sz w:val="22"/>
          <w:szCs w:val="22"/>
        </w:rPr>
        <w:t>Es el conjunto de documentos que constituye la historia de un asunto.</w:t>
      </w:r>
    </w:p>
    <w:p w:rsidR="00430592" w:rsidRPr="0009740A" w:rsidRDefault="00430592" w:rsidP="009A2465">
      <w:pPr>
        <w:rPr>
          <w:sz w:val="22"/>
          <w:szCs w:val="22"/>
        </w:rPr>
      </w:pPr>
    </w:p>
    <w:p w:rsidR="00182F91" w:rsidRDefault="00430592">
      <w:pPr>
        <w:rPr>
          <w:sz w:val="22"/>
          <w:szCs w:val="22"/>
        </w:rPr>
      </w:pPr>
      <w:r>
        <w:rPr>
          <w:b/>
          <w:sz w:val="22"/>
          <w:szCs w:val="22"/>
        </w:rPr>
        <w:t>8.3</w:t>
      </w:r>
      <w:r w:rsidR="004C4FE2" w:rsidRPr="0009740A">
        <w:rPr>
          <w:b/>
          <w:sz w:val="22"/>
          <w:szCs w:val="22"/>
        </w:rPr>
        <w:tab/>
      </w:r>
      <w:r w:rsidR="002F1993" w:rsidRPr="0009740A">
        <w:rPr>
          <w:b/>
          <w:sz w:val="22"/>
          <w:szCs w:val="22"/>
        </w:rPr>
        <w:t>Condiciones Generales de Trabajo.-</w:t>
      </w:r>
      <w:r w:rsidR="002F1993" w:rsidRPr="0009740A">
        <w:rPr>
          <w:sz w:val="22"/>
          <w:szCs w:val="22"/>
        </w:rPr>
        <w:t xml:space="preserve"> Es el documento que emite el titular de la </w:t>
      </w:r>
      <w:r w:rsidR="00D2702F" w:rsidRPr="0009740A">
        <w:rPr>
          <w:sz w:val="22"/>
          <w:szCs w:val="22"/>
        </w:rPr>
        <w:tab/>
      </w:r>
      <w:r w:rsidR="002F1993" w:rsidRPr="0009740A">
        <w:rPr>
          <w:sz w:val="22"/>
          <w:szCs w:val="22"/>
        </w:rPr>
        <w:t xml:space="preserve">dependencia, </w:t>
      </w:r>
      <w:r w:rsidR="0009740A">
        <w:rPr>
          <w:sz w:val="22"/>
          <w:szCs w:val="22"/>
        </w:rPr>
        <w:tab/>
      </w:r>
      <w:r w:rsidR="002F1993" w:rsidRPr="0009740A">
        <w:rPr>
          <w:sz w:val="22"/>
          <w:szCs w:val="22"/>
        </w:rPr>
        <w:t xml:space="preserve">tomando en cuenta la opinión del sindicato, que debe contener las normas laborales según las </w:t>
      </w:r>
      <w:r w:rsidR="0009740A">
        <w:rPr>
          <w:sz w:val="22"/>
          <w:szCs w:val="22"/>
        </w:rPr>
        <w:tab/>
      </w:r>
      <w:r w:rsidR="002F1993" w:rsidRPr="0009740A">
        <w:rPr>
          <w:sz w:val="22"/>
          <w:szCs w:val="22"/>
        </w:rPr>
        <w:t>cuales se regula e implementa el mejoramiento de prestación de servicios</w:t>
      </w:r>
      <w:r w:rsidR="0009740A">
        <w:rPr>
          <w:sz w:val="22"/>
          <w:szCs w:val="22"/>
        </w:rPr>
        <w:t xml:space="preserve"> </w:t>
      </w:r>
      <w:r w:rsidR="002F1993" w:rsidRPr="0009740A">
        <w:rPr>
          <w:sz w:val="22"/>
          <w:szCs w:val="22"/>
        </w:rPr>
        <w:t xml:space="preserve"> de los </w:t>
      </w:r>
      <w:r w:rsidR="0009740A">
        <w:rPr>
          <w:sz w:val="22"/>
          <w:szCs w:val="22"/>
        </w:rPr>
        <w:tab/>
      </w:r>
      <w:r w:rsidR="002F1993" w:rsidRPr="0009740A">
        <w:rPr>
          <w:sz w:val="22"/>
          <w:szCs w:val="22"/>
        </w:rPr>
        <w:t>trabajadores; dicho</w:t>
      </w:r>
      <w:r w:rsidR="0009740A">
        <w:rPr>
          <w:sz w:val="22"/>
          <w:szCs w:val="22"/>
        </w:rPr>
        <w:t xml:space="preserve"> </w:t>
      </w:r>
      <w:r w:rsidR="002F1993" w:rsidRPr="0009740A">
        <w:rPr>
          <w:sz w:val="22"/>
          <w:szCs w:val="22"/>
        </w:rPr>
        <w:t xml:space="preserve"> documento </w:t>
      </w:r>
      <w:r w:rsidR="0009740A">
        <w:rPr>
          <w:sz w:val="22"/>
          <w:szCs w:val="22"/>
        </w:rPr>
        <w:t xml:space="preserve"> </w:t>
      </w:r>
      <w:r w:rsidR="002F1993" w:rsidRPr="0009740A">
        <w:rPr>
          <w:sz w:val="22"/>
          <w:szCs w:val="22"/>
        </w:rPr>
        <w:t xml:space="preserve">puede ser revisable cada tres años, surtirá sus efectos a </w:t>
      </w:r>
      <w:r w:rsidR="0009740A">
        <w:rPr>
          <w:sz w:val="22"/>
          <w:szCs w:val="22"/>
        </w:rPr>
        <w:tab/>
      </w:r>
      <w:r w:rsidR="002F1993" w:rsidRPr="0009740A">
        <w:rPr>
          <w:sz w:val="22"/>
          <w:szCs w:val="22"/>
        </w:rPr>
        <w:t>partir de la fecha que se deposite en el tribunal federal de conciliación y arbitraje.</w:t>
      </w:r>
    </w:p>
    <w:p w:rsidR="00B82459" w:rsidRDefault="00B82459">
      <w:pPr>
        <w:rPr>
          <w:sz w:val="22"/>
          <w:szCs w:val="22"/>
        </w:rPr>
      </w:pPr>
    </w:p>
    <w:p w:rsidR="00B82459" w:rsidRDefault="00B82459">
      <w:pPr>
        <w:rPr>
          <w:sz w:val="22"/>
          <w:szCs w:val="22"/>
        </w:rPr>
      </w:pPr>
    </w:p>
    <w:p w:rsidR="00430592" w:rsidRPr="00430592" w:rsidRDefault="00430592">
      <w:pPr>
        <w:rPr>
          <w:sz w:val="22"/>
          <w:szCs w:val="22"/>
        </w:rPr>
      </w:pPr>
    </w:p>
    <w:p w:rsidR="009C42BB" w:rsidRDefault="00AA1BDF" w:rsidP="00B82459">
      <w:pPr>
        <w:numPr>
          <w:ilvl w:val="0"/>
          <w:numId w:val="4"/>
        </w:numPr>
        <w:rPr>
          <w:b/>
          <w:sz w:val="22"/>
          <w:szCs w:val="22"/>
          <w:lang w:val="es-ES"/>
        </w:rPr>
      </w:pPr>
      <w:r w:rsidRPr="00B82459">
        <w:rPr>
          <w:b/>
          <w:sz w:val="22"/>
          <w:szCs w:val="22"/>
          <w:lang w:val="es-ES"/>
        </w:rPr>
        <w:t>CAMBIOS DE ESTA VERSIÓN</w:t>
      </w:r>
    </w:p>
    <w:p w:rsidR="00B82459" w:rsidRPr="00B82459" w:rsidRDefault="00B82459" w:rsidP="00B82459">
      <w:pPr>
        <w:ind w:left="705"/>
        <w:rPr>
          <w:b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B8245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B8245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B8245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EC2142" w:rsidRDefault="00EC2142">
      <w:pPr>
        <w:rPr>
          <w:b/>
          <w:sz w:val="24"/>
          <w:lang w:val="es-ES"/>
        </w:rPr>
      </w:pPr>
    </w:p>
    <w:p w:rsidR="00B82459" w:rsidRDefault="00B82459">
      <w:pPr>
        <w:rPr>
          <w:b/>
          <w:sz w:val="24"/>
          <w:lang w:val="es-ES"/>
        </w:rPr>
      </w:pPr>
    </w:p>
    <w:p w:rsidR="00CB55D6" w:rsidRDefault="00AA1BDF" w:rsidP="00B82459">
      <w:pPr>
        <w:numPr>
          <w:ilvl w:val="0"/>
          <w:numId w:val="4"/>
        </w:numPr>
        <w:rPr>
          <w:b/>
          <w:sz w:val="22"/>
          <w:szCs w:val="22"/>
          <w:lang w:val="es-ES"/>
        </w:rPr>
      </w:pPr>
      <w:r w:rsidRPr="00B82459">
        <w:rPr>
          <w:b/>
          <w:sz w:val="22"/>
          <w:szCs w:val="22"/>
          <w:lang w:val="es-ES"/>
        </w:rPr>
        <w:t xml:space="preserve">ANEXOS </w:t>
      </w:r>
    </w:p>
    <w:p w:rsidR="00B82459" w:rsidRPr="00B82459" w:rsidRDefault="00B82459" w:rsidP="00B82459">
      <w:pPr>
        <w:rPr>
          <w:b/>
          <w:sz w:val="22"/>
          <w:szCs w:val="22"/>
          <w:lang w:val="es-ES"/>
        </w:rPr>
      </w:pPr>
    </w:p>
    <w:p w:rsidR="00CA19E2" w:rsidRPr="003D0B21" w:rsidRDefault="00CB55D6" w:rsidP="00CA19E2">
      <w:pPr>
        <w:rPr>
          <w:bCs/>
          <w:sz w:val="22"/>
          <w:szCs w:val="22"/>
          <w:lang w:val="es-ES"/>
        </w:rPr>
      </w:pPr>
      <w:r w:rsidRPr="00B82459">
        <w:rPr>
          <w:b/>
          <w:bCs/>
          <w:sz w:val="22"/>
          <w:szCs w:val="22"/>
          <w:lang w:val="es-ES"/>
        </w:rPr>
        <w:tab/>
        <w:t>10.1</w:t>
      </w:r>
      <w:r w:rsidR="00CA19E2" w:rsidRPr="00B82459">
        <w:rPr>
          <w:b/>
          <w:bCs/>
          <w:sz w:val="22"/>
          <w:szCs w:val="22"/>
          <w:lang w:val="es-ES"/>
        </w:rPr>
        <w:t xml:space="preserve">  </w:t>
      </w:r>
      <w:r w:rsidR="003D0B21">
        <w:rPr>
          <w:bCs/>
          <w:sz w:val="22"/>
          <w:szCs w:val="22"/>
          <w:lang w:val="es-ES"/>
        </w:rPr>
        <w:t>Formato</w:t>
      </w:r>
      <w:r w:rsidR="00CA19E2" w:rsidRPr="00B82459">
        <w:rPr>
          <w:bCs/>
          <w:sz w:val="22"/>
          <w:szCs w:val="22"/>
          <w:lang w:val="es-ES"/>
        </w:rPr>
        <w:t xml:space="preserve"> de Seguro de Vida</w:t>
      </w:r>
      <w:r w:rsidR="001706BA">
        <w:rPr>
          <w:bCs/>
          <w:sz w:val="22"/>
          <w:szCs w:val="22"/>
          <w:lang w:val="es-ES"/>
        </w:rPr>
        <w:t xml:space="preserve"> Institucional</w:t>
      </w:r>
    </w:p>
    <w:p w:rsidR="00785F30" w:rsidRPr="00785F30" w:rsidRDefault="00CA19E2" w:rsidP="00CA19E2">
      <w:pPr>
        <w:rPr>
          <w:bCs/>
          <w:sz w:val="22"/>
          <w:szCs w:val="22"/>
          <w:lang w:val="es-ES"/>
        </w:rPr>
      </w:pPr>
      <w:r w:rsidRPr="00B82459">
        <w:rPr>
          <w:b/>
          <w:bCs/>
          <w:sz w:val="22"/>
          <w:szCs w:val="22"/>
          <w:lang w:val="es-ES"/>
        </w:rPr>
        <w:tab/>
        <w:t xml:space="preserve">10.2  </w:t>
      </w:r>
      <w:r w:rsidRPr="00B82459">
        <w:rPr>
          <w:bCs/>
          <w:sz w:val="22"/>
          <w:szCs w:val="22"/>
          <w:lang w:val="es-ES"/>
        </w:rPr>
        <w:t xml:space="preserve">Formato </w:t>
      </w:r>
      <w:r w:rsidR="003D0B21">
        <w:rPr>
          <w:bCs/>
          <w:sz w:val="22"/>
          <w:szCs w:val="22"/>
          <w:lang w:val="es-ES"/>
        </w:rPr>
        <w:t xml:space="preserve">de Gastos Médicos </w:t>
      </w:r>
      <w:r w:rsidRPr="00B82459">
        <w:rPr>
          <w:bCs/>
          <w:sz w:val="22"/>
          <w:szCs w:val="22"/>
          <w:lang w:val="es-ES"/>
        </w:rPr>
        <w:t>Mayores</w:t>
      </w:r>
    </w:p>
    <w:p w:rsidR="00785F30" w:rsidRDefault="00CA19E2" w:rsidP="00CA19E2">
      <w:pPr>
        <w:rPr>
          <w:bCs/>
          <w:sz w:val="22"/>
          <w:szCs w:val="22"/>
          <w:lang w:val="es-ES"/>
        </w:rPr>
      </w:pPr>
      <w:r w:rsidRPr="00B82459">
        <w:rPr>
          <w:b/>
          <w:bCs/>
          <w:sz w:val="22"/>
          <w:szCs w:val="22"/>
          <w:lang w:val="es-ES"/>
        </w:rPr>
        <w:tab/>
        <w:t xml:space="preserve">10.3  </w:t>
      </w:r>
      <w:r w:rsidRPr="00B82459">
        <w:rPr>
          <w:bCs/>
          <w:sz w:val="22"/>
          <w:szCs w:val="22"/>
          <w:lang w:val="es-ES"/>
        </w:rPr>
        <w:t>Formato de S</w:t>
      </w:r>
      <w:r w:rsidR="003D0B21">
        <w:rPr>
          <w:bCs/>
          <w:sz w:val="22"/>
          <w:szCs w:val="22"/>
          <w:lang w:val="es-ES"/>
        </w:rPr>
        <w:t>eguro de</w:t>
      </w:r>
      <w:r w:rsidR="00785F30">
        <w:rPr>
          <w:bCs/>
          <w:sz w:val="22"/>
          <w:szCs w:val="22"/>
          <w:lang w:val="es-ES"/>
        </w:rPr>
        <w:t xml:space="preserve"> Separación Individualizado</w:t>
      </w:r>
    </w:p>
    <w:p w:rsidR="00785F30" w:rsidRPr="00785F30" w:rsidRDefault="00785F30" w:rsidP="00CA19E2">
      <w:pPr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             </w:t>
      </w:r>
      <w:r>
        <w:rPr>
          <w:b/>
          <w:bCs/>
          <w:sz w:val="22"/>
          <w:szCs w:val="22"/>
          <w:lang w:val="es-ES"/>
        </w:rPr>
        <w:t xml:space="preserve">10.4  </w:t>
      </w:r>
      <w:r>
        <w:rPr>
          <w:bCs/>
          <w:sz w:val="22"/>
          <w:szCs w:val="22"/>
          <w:lang w:val="es-ES"/>
        </w:rPr>
        <w:t>Consentimiento para ser Asegurado y Designación de Beneficiarios Seguro de Vida Grupo</w:t>
      </w:r>
    </w:p>
    <w:p w:rsidR="00785F30" w:rsidRDefault="00785F30" w:rsidP="00CA19E2">
      <w:pPr>
        <w:rPr>
          <w:bCs/>
          <w:sz w:val="22"/>
          <w:szCs w:val="22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9C42BB" w:rsidRDefault="009C42BB">
      <w:pPr>
        <w:rPr>
          <w:bCs/>
          <w:sz w:val="24"/>
          <w:szCs w:val="24"/>
          <w:lang w:val="es-ES"/>
        </w:rPr>
      </w:pPr>
    </w:p>
    <w:p w:rsidR="0009740A" w:rsidRDefault="0009740A">
      <w:pPr>
        <w:rPr>
          <w:bCs/>
          <w:sz w:val="24"/>
          <w:szCs w:val="24"/>
          <w:lang w:val="es-ES"/>
        </w:rPr>
      </w:pPr>
    </w:p>
    <w:p w:rsidR="00AF47C2" w:rsidRDefault="00AF47C2" w:rsidP="00C227C5">
      <w:pPr>
        <w:rPr>
          <w:bCs/>
          <w:sz w:val="24"/>
          <w:szCs w:val="24"/>
          <w:lang w:val="es-ES"/>
        </w:rPr>
      </w:pPr>
    </w:p>
    <w:p w:rsidR="00AF47C2" w:rsidRDefault="00AF47C2" w:rsidP="00C227C5">
      <w:pPr>
        <w:rPr>
          <w:bCs/>
          <w:sz w:val="24"/>
          <w:szCs w:val="24"/>
          <w:lang w:val="es-ES"/>
        </w:rPr>
      </w:pPr>
    </w:p>
    <w:p w:rsidR="00FA43AF" w:rsidRDefault="00FA43AF" w:rsidP="00C227C5">
      <w:pPr>
        <w:rPr>
          <w:bCs/>
          <w:sz w:val="24"/>
          <w:szCs w:val="24"/>
          <w:lang w:val="es-ES"/>
        </w:rPr>
      </w:pPr>
    </w:p>
    <w:p w:rsidR="00AF47C2" w:rsidRDefault="00AF47C2" w:rsidP="00C227C5">
      <w:pPr>
        <w:rPr>
          <w:bCs/>
          <w:sz w:val="24"/>
          <w:szCs w:val="24"/>
          <w:lang w:val="es-ES"/>
        </w:rPr>
      </w:pPr>
    </w:p>
    <w:p w:rsidR="00430592" w:rsidRDefault="00430592" w:rsidP="00C227C5">
      <w:pPr>
        <w:rPr>
          <w:bCs/>
          <w:sz w:val="24"/>
          <w:szCs w:val="24"/>
          <w:lang w:val="es-ES"/>
        </w:rPr>
      </w:pPr>
    </w:p>
    <w:p w:rsidR="00430592" w:rsidRDefault="00430592" w:rsidP="00C227C5">
      <w:pPr>
        <w:rPr>
          <w:bCs/>
          <w:sz w:val="24"/>
          <w:szCs w:val="24"/>
          <w:lang w:val="es-ES"/>
        </w:rPr>
      </w:pPr>
    </w:p>
    <w:p w:rsidR="00430592" w:rsidRDefault="00430592" w:rsidP="00C227C5">
      <w:pPr>
        <w:rPr>
          <w:bCs/>
          <w:sz w:val="24"/>
          <w:szCs w:val="24"/>
          <w:lang w:val="es-ES"/>
        </w:rPr>
      </w:pPr>
    </w:p>
    <w:p w:rsidR="00430592" w:rsidRDefault="00430592" w:rsidP="00C227C5">
      <w:pPr>
        <w:rPr>
          <w:bCs/>
          <w:sz w:val="24"/>
          <w:szCs w:val="24"/>
          <w:lang w:val="es-ES"/>
        </w:rPr>
      </w:pPr>
    </w:p>
    <w:p w:rsidR="00430592" w:rsidRDefault="00430592" w:rsidP="00C227C5">
      <w:pPr>
        <w:rPr>
          <w:bCs/>
          <w:sz w:val="24"/>
          <w:szCs w:val="24"/>
          <w:lang w:val="es-ES"/>
        </w:rPr>
      </w:pPr>
    </w:p>
    <w:p w:rsidR="00430592" w:rsidRDefault="00430592" w:rsidP="00C227C5">
      <w:pPr>
        <w:rPr>
          <w:bCs/>
          <w:sz w:val="24"/>
          <w:szCs w:val="24"/>
          <w:lang w:val="es-ES"/>
        </w:rPr>
      </w:pPr>
    </w:p>
    <w:p w:rsidR="00430592" w:rsidRDefault="00430592" w:rsidP="00C227C5">
      <w:pPr>
        <w:rPr>
          <w:bCs/>
          <w:sz w:val="24"/>
          <w:szCs w:val="24"/>
          <w:lang w:val="es-ES"/>
        </w:rPr>
      </w:pPr>
    </w:p>
    <w:p w:rsidR="0009740A" w:rsidRPr="007D6640" w:rsidRDefault="0009740A">
      <w:pPr>
        <w:rPr>
          <w:b/>
          <w:sz w:val="24"/>
          <w:lang w:val="es-ES"/>
        </w:rPr>
      </w:pPr>
      <w:bookmarkStart w:id="0" w:name="_GoBack"/>
      <w:bookmarkEnd w:id="0"/>
    </w:p>
    <w:sectPr w:rsidR="0009740A" w:rsidRPr="007D6640" w:rsidSect="00007C9F">
      <w:headerReference w:type="default" r:id="rId11"/>
      <w:footerReference w:type="default" r:id="rId12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A2" w:rsidRDefault="00A66AA2">
      <w:r>
        <w:separator/>
      </w:r>
    </w:p>
  </w:endnote>
  <w:endnote w:type="continuationSeparator" w:id="0">
    <w:p w:rsidR="00A66AA2" w:rsidRDefault="00A6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AA1BDF" w:rsidRPr="00AA1BDF" w:rsidTr="00AA1BDF">
      <w:trPr>
        <w:cantSplit/>
        <w:trHeight w:val="313"/>
      </w:trPr>
      <w:tc>
        <w:tcPr>
          <w:tcW w:w="10118" w:type="dxa"/>
          <w:gridSpan w:val="4"/>
        </w:tcPr>
        <w:p w:rsidR="009C42BB" w:rsidRPr="00AA1BD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AA1BDF" w:rsidRPr="00AA1BDF" w:rsidTr="00AA1BDF">
      <w:trPr>
        <w:cantSplit/>
        <w:trHeight w:val="313"/>
      </w:trPr>
      <w:tc>
        <w:tcPr>
          <w:tcW w:w="1276" w:type="dxa"/>
        </w:tcPr>
        <w:p w:rsidR="009C42BB" w:rsidRPr="00AA1BDF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AA1BD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AA1BD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AA1BD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Autorizó</w:t>
          </w:r>
          <w:r w:rsidRPr="00AA1BDF">
            <w:rPr>
              <w:color w:val="FFFFFF" w:themeColor="background1"/>
              <w:sz w:val="16"/>
            </w:rPr>
            <w:t>:</w:t>
          </w:r>
        </w:p>
      </w:tc>
    </w:tr>
    <w:tr w:rsidR="00AA1BDF" w:rsidRPr="00AA1BDF" w:rsidTr="00AA1BDF">
      <w:trPr>
        <w:cantSplit/>
        <w:trHeight w:val="333"/>
      </w:trPr>
      <w:tc>
        <w:tcPr>
          <w:tcW w:w="1276" w:type="dxa"/>
        </w:tcPr>
        <w:p w:rsidR="009C42BB" w:rsidRPr="00AA1BDF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AA1BDF" w:rsidRDefault="00E962EE" w:rsidP="00B722BF">
          <w:pPr>
            <w:jc w:val="center"/>
            <w:rPr>
              <w:color w:val="FFFFFF" w:themeColor="background1"/>
              <w:sz w:val="16"/>
            </w:rPr>
          </w:pPr>
          <w:r w:rsidRPr="00AA1BDF">
            <w:rPr>
              <w:color w:val="FFFFFF" w:themeColor="background1"/>
              <w:sz w:val="16"/>
            </w:rPr>
            <w:t xml:space="preserve">Lic. </w:t>
          </w:r>
          <w:r w:rsidR="00B722BF" w:rsidRPr="00AA1BDF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AA1BDF" w:rsidRDefault="00B722BF">
          <w:pPr>
            <w:jc w:val="center"/>
            <w:rPr>
              <w:color w:val="FFFFFF" w:themeColor="background1"/>
              <w:sz w:val="16"/>
            </w:rPr>
          </w:pPr>
          <w:r w:rsidRPr="00AA1BDF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AA1BDF" w:rsidRDefault="00B722BF">
          <w:pPr>
            <w:jc w:val="center"/>
            <w:rPr>
              <w:color w:val="FFFFFF" w:themeColor="background1"/>
              <w:sz w:val="16"/>
            </w:rPr>
          </w:pPr>
          <w:r w:rsidRPr="00AA1BDF">
            <w:rPr>
              <w:color w:val="FFFFFF" w:themeColor="background1"/>
              <w:sz w:val="16"/>
            </w:rPr>
            <w:t>Lucía Andrade Manzano</w:t>
          </w:r>
        </w:p>
      </w:tc>
    </w:tr>
    <w:tr w:rsidR="00AA1BDF" w:rsidRPr="00AA1BDF" w:rsidTr="00AA1BDF">
      <w:trPr>
        <w:cantSplit/>
        <w:trHeight w:val="313"/>
      </w:trPr>
      <w:tc>
        <w:tcPr>
          <w:tcW w:w="1276" w:type="dxa"/>
        </w:tcPr>
        <w:p w:rsidR="00B722BF" w:rsidRPr="00AA1BDF" w:rsidRDefault="00B722BF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B722BF" w:rsidRPr="00AA1BDF" w:rsidRDefault="00B722BF">
          <w:pPr>
            <w:jc w:val="center"/>
            <w:rPr>
              <w:color w:val="FFFFFF" w:themeColor="background1"/>
              <w:sz w:val="16"/>
            </w:rPr>
          </w:pPr>
          <w:r w:rsidRPr="00AA1BDF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B722BF" w:rsidRPr="00AA1BDF" w:rsidRDefault="00B722BF">
          <w:pPr>
            <w:jc w:val="center"/>
            <w:rPr>
              <w:color w:val="FFFFFF" w:themeColor="background1"/>
              <w:sz w:val="16"/>
            </w:rPr>
          </w:pPr>
          <w:r w:rsidRPr="00AA1BDF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B722BF" w:rsidRPr="00AA1BDF" w:rsidRDefault="00B722BF">
          <w:pPr>
            <w:jc w:val="center"/>
            <w:rPr>
              <w:color w:val="FFFFFF" w:themeColor="background1"/>
              <w:sz w:val="16"/>
            </w:rPr>
          </w:pPr>
          <w:r w:rsidRPr="00AA1BDF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AA1BDF" w:rsidRPr="00AA1BDF" w:rsidTr="00AA1BDF">
      <w:trPr>
        <w:cantSplit/>
        <w:trHeight w:val="313"/>
      </w:trPr>
      <w:tc>
        <w:tcPr>
          <w:tcW w:w="1276" w:type="dxa"/>
        </w:tcPr>
        <w:p w:rsidR="009C42BB" w:rsidRPr="00AA1BDF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AA1BD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AA1BD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AA1BDF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AA1BDF" w:rsidRPr="00AA1BDF" w:rsidTr="00AA1BDF">
      <w:trPr>
        <w:cantSplit/>
        <w:trHeight w:val="313"/>
      </w:trPr>
      <w:tc>
        <w:tcPr>
          <w:tcW w:w="1276" w:type="dxa"/>
        </w:tcPr>
        <w:p w:rsidR="009C42BB" w:rsidRPr="00AA1BDF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AA1BDF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AA1BD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AA1BD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AA1BDF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A2" w:rsidRDefault="00A66AA2">
      <w:r>
        <w:separator/>
      </w:r>
    </w:p>
  </w:footnote>
  <w:footnote w:type="continuationSeparator" w:id="0">
    <w:p w:rsidR="00A66AA2" w:rsidRDefault="00A66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2"/>
      <w:gridCol w:w="6441"/>
      <w:gridCol w:w="1949"/>
    </w:tblGrid>
    <w:tr w:rsidR="00B722BF" w:rsidTr="00B722BF">
      <w:trPr>
        <w:cantSplit/>
        <w:trHeight w:val="459"/>
      </w:trPr>
      <w:tc>
        <w:tcPr>
          <w:tcW w:w="1982" w:type="dxa"/>
          <w:vMerge w:val="restart"/>
          <w:vAlign w:val="center"/>
        </w:tcPr>
        <w:p w:rsidR="00B722BF" w:rsidRDefault="00C1675D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11D8DDD1" wp14:editId="47C262A2">
                <wp:simplePos x="0" y="0"/>
                <wp:positionH relativeFrom="column">
                  <wp:posOffset>57785</wp:posOffset>
                </wp:positionH>
                <wp:positionV relativeFrom="paragraph">
                  <wp:posOffset>156210</wp:posOffset>
                </wp:positionV>
                <wp:extent cx="1015365" cy="75311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5365" cy="753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41" w:type="dxa"/>
          <w:vAlign w:val="center"/>
        </w:tcPr>
        <w:p w:rsidR="00B722BF" w:rsidRDefault="00B722BF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49" w:type="dxa"/>
          <w:vMerge w:val="restart"/>
          <w:vAlign w:val="center"/>
        </w:tcPr>
        <w:p w:rsidR="00B722BF" w:rsidRDefault="00B722B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B722BF" w:rsidRDefault="00B722B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DGRH-CAD-PO-036</w:t>
          </w:r>
        </w:p>
        <w:p w:rsidR="00B722BF" w:rsidRPr="009A2465" w:rsidRDefault="00B722BF" w:rsidP="009A2465"/>
      </w:tc>
    </w:tr>
    <w:tr w:rsidR="00B722BF" w:rsidTr="00B722BF">
      <w:trPr>
        <w:cantSplit/>
        <w:trHeight w:val="306"/>
      </w:trPr>
      <w:tc>
        <w:tcPr>
          <w:tcW w:w="1982" w:type="dxa"/>
          <w:vMerge/>
          <w:vAlign w:val="center"/>
        </w:tcPr>
        <w:p w:rsidR="00B722BF" w:rsidRDefault="00B722BF">
          <w:pPr>
            <w:jc w:val="left"/>
            <w:rPr>
              <w:noProof/>
            </w:rPr>
          </w:pPr>
        </w:p>
      </w:tc>
      <w:tc>
        <w:tcPr>
          <w:tcW w:w="6441" w:type="dxa"/>
          <w:vAlign w:val="center"/>
        </w:tcPr>
        <w:p w:rsidR="00B722BF" w:rsidRDefault="00B722BF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49" w:type="dxa"/>
          <w:vMerge/>
          <w:vAlign w:val="center"/>
        </w:tcPr>
        <w:p w:rsidR="00B722BF" w:rsidRDefault="00B722BF">
          <w:pPr>
            <w:pStyle w:val="Ttulo5"/>
            <w:spacing w:before="60" w:after="60"/>
            <w:rPr>
              <w:b w:val="0"/>
            </w:rPr>
          </w:pPr>
        </w:p>
      </w:tc>
    </w:tr>
    <w:tr w:rsidR="00B722BF" w:rsidTr="00B722BF">
      <w:trPr>
        <w:cantSplit/>
        <w:trHeight w:val="371"/>
      </w:trPr>
      <w:tc>
        <w:tcPr>
          <w:tcW w:w="1982" w:type="dxa"/>
          <w:vMerge/>
        </w:tcPr>
        <w:p w:rsidR="00B722BF" w:rsidRDefault="00B722BF" w:rsidP="00E962EE">
          <w:pPr>
            <w:pStyle w:val="Encabezado"/>
          </w:pPr>
        </w:p>
      </w:tc>
      <w:tc>
        <w:tcPr>
          <w:tcW w:w="6441" w:type="dxa"/>
          <w:vMerge w:val="restart"/>
          <w:vAlign w:val="center"/>
        </w:tcPr>
        <w:p w:rsidR="00B722BF" w:rsidRPr="00CB55D6" w:rsidRDefault="00B722BF" w:rsidP="006C2975">
          <w:pPr>
            <w:pStyle w:val="Encabezado"/>
          </w:pPr>
          <w:r>
            <w:t>1</w:t>
          </w:r>
          <w:r w:rsidR="006C2975">
            <w:t>76</w:t>
          </w:r>
          <w:r>
            <w:t>.-</w:t>
          </w:r>
          <w:r w:rsidR="006C2975">
            <w:t xml:space="preserve"> </w:t>
          </w:r>
          <w:r>
            <w:t>P</w:t>
          </w:r>
          <w:r w:rsidRPr="00CB55D6">
            <w:t xml:space="preserve">rocedimiento para trámite de </w:t>
          </w:r>
          <w:r w:rsidR="00FD6141">
            <w:t xml:space="preserve"> s</w:t>
          </w:r>
          <w:r w:rsidR="00504484">
            <w:t>eguros</w:t>
          </w:r>
          <w:r w:rsidR="00622ED9">
            <w:t xml:space="preserve"> de vida e institucional</w:t>
          </w:r>
          <w:r w:rsidR="00504484">
            <w:t xml:space="preserve"> </w:t>
          </w:r>
          <w:r w:rsidR="00622ED9">
            <w:t xml:space="preserve">al </w:t>
          </w:r>
          <w:r>
            <w:t>que tiene derecho el personal</w:t>
          </w:r>
          <w:r w:rsidRPr="00CB55D6">
            <w:t xml:space="preserve"> </w:t>
          </w:r>
          <w:r>
            <w:t>de la Dirección General de Recursos Humanos</w:t>
          </w:r>
        </w:p>
      </w:tc>
      <w:tc>
        <w:tcPr>
          <w:tcW w:w="1949" w:type="dxa"/>
          <w:vAlign w:val="center"/>
        </w:tcPr>
        <w:p w:rsidR="00B722BF" w:rsidRDefault="00B722BF" w:rsidP="00E962EE">
          <w:pPr>
            <w:pStyle w:val="Encabezado"/>
          </w:pPr>
          <w:r>
            <w:t>Rev. N/A</w:t>
          </w:r>
        </w:p>
      </w:tc>
    </w:tr>
    <w:tr w:rsidR="00B722BF" w:rsidTr="00B722BF">
      <w:trPr>
        <w:cantSplit/>
        <w:trHeight w:val="117"/>
      </w:trPr>
      <w:tc>
        <w:tcPr>
          <w:tcW w:w="1982" w:type="dxa"/>
          <w:vMerge/>
          <w:tcBorders>
            <w:bottom w:val="single" w:sz="4" w:space="0" w:color="auto"/>
          </w:tcBorders>
        </w:tcPr>
        <w:p w:rsidR="00B722BF" w:rsidRDefault="00B722BF" w:rsidP="00E962EE">
          <w:pPr>
            <w:pStyle w:val="Encabezado"/>
          </w:pPr>
        </w:p>
      </w:tc>
      <w:tc>
        <w:tcPr>
          <w:tcW w:w="6441" w:type="dxa"/>
          <w:vMerge/>
          <w:tcBorders>
            <w:bottom w:val="single" w:sz="4" w:space="0" w:color="auto"/>
          </w:tcBorders>
          <w:vAlign w:val="center"/>
        </w:tcPr>
        <w:p w:rsidR="00B722BF" w:rsidRDefault="00B722BF" w:rsidP="00E962EE">
          <w:pPr>
            <w:pStyle w:val="Encabezado"/>
          </w:pPr>
        </w:p>
      </w:tc>
      <w:tc>
        <w:tcPr>
          <w:tcW w:w="1949" w:type="dxa"/>
          <w:tcBorders>
            <w:bottom w:val="single" w:sz="4" w:space="0" w:color="auto"/>
          </w:tcBorders>
          <w:vAlign w:val="center"/>
        </w:tcPr>
        <w:p w:rsidR="00B722BF" w:rsidRDefault="00B722BF" w:rsidP="00E962EE">
          <w:pPr>
            <w:pStyle w:val="Encabezado"/>
          </w:pPr>
          <w:r>
            <w:t>Hoja:</w:t>
          </w:r>
          <w:r>
            <w:rPr>
              <w:rStyle w:val="Nmerodepgina"/>
            </w:rPr>
            <w:t xml:space="preserve">  </w:t>
          </w:r>
          <w:r w:rsidR="00B97048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B97048">
            <w:rPr>
              <w:rStyle w:val="Nmerodepgina"/>
            </w:rPr>
            <w:fldChar w:fldCharType="separate"/>
          </w:r>
          <w:r w:rsidR="00785F30">
            <w:rPr>
              <w:rStyle w:val="Nmerodepgina"/>
              <w:noProof/>
            </w:rPr>
            <w:t>7</w:t>
          </w:r>
          <w:r w:rsidR="00B97048">
            <w:rPr>
              <w:rStyle w:val="Nmerodepgina"/>
            </w:rPr>
            <w:fldChar w:fldCharType="end"/>
          </w:r>
          <w:r>
            <w:t xml:space="preserve"> </w:t>
          </w:r>
          <w:r>
            <w:rPr>
              <w:rStyle w:val="Nmerodepgina"/>
            </w:rPr>
            <w:t xml:space="preserve"> de </w:t>
          </w:r>
          <w:r w:rsidR="00B97048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B97048">
            <w:rPr>
              <w:rStyle w:val="Nmerodepgina"/>
            </w:rPr>
            <w:fldChar w:fldCharType="separate"/>
          </w:r>
          <w:r w:rsidR="00785F30">
            <w:rPr>
              <w:rStyle w:val="Nmerodepgina"/>
              <w:noProof/>
            </w:rPr>
            <w:t>7</w:t>
          </w:r>
          <w:r w:rsidR="00B97048">
            <w:rPr>
              <w:rStyle w:val="Nmerodepgina"/>
            </w:rPr>
            <w:fldChar w:fldCharType="end"/>
          </w:r>
        </w:p>
      </w:tc>
    </w:tr>
  </w:tbl>
  <w:p w:rsidR="009C42BB" w:rsidRDefault="009C42BB" w:rsidP="00E962E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21FB4AB5"/>
    <w:multiLevelType w:val="multilevel"/>
    <w:tmpl w:val="A1E2D2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34BD7056"/>
    <w:multiLevelType w:val="hybridMultilevel"/>
    <w:tmpl w:val="C292026A"/>
    <w:lvl w:ilvl="0" w:tplc="0C0A0001">
      <w:start w:val="1"/>
      <w:numFmt w:val="bullet"/>
      <w:pStyle w:val="Textoindependien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5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61152F01"/>
    <w:multiLevelType w:val="multilevel"/>
    <w:tmpl w:val="F1A85748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7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70D57186"/>
    <w:multiLevelType w:val="hybridMultilevel"/>
    <w:tmpl w:val="34807BE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BC363E"/>
    <w:multiLevelType w:val="hybridMultilevel"/>
    <w:tmpl w:val="54329B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03BE7"/>
    <w:rsid w:val="00007C9F"/>
    <w:rsid w:val="000351EA"/>
    <w:rsid w:val="000526D2"/>
    <w:rsid w:val="000808A1"/>
    <w:rsid w:val="0009740A"/>
    <w:rsid w:val="000C1C44"/>
    <w:rsid w:val="000C7009"/>
    <w:rsid w:val="000D00D4"/>
    <w:rsid w:val="000D0A1A"/>
    <w:rsid w:val="000F4F02"/>
    <w:rsid w:val="0010270C"/>
    <w:rsid w:val="00117176"/>
    <w:rsid w:val="00146F3F"/>
    <w:rsid w:val="001706BA"/>
    <w:rsid w:val="00182F91"/>
    <w:rsid w:val="001B4679"/>
    <w:rsid w:val="001D38A7"/>
    <w:rsid w:val="001E2F29"/>
    <w:rsid w:val="001F1989"/>
    <w:rsid w:val="00217FF9"/>
    <w:rsid w:val="00220740"/>
    <w:rsid w:val="00220A0B"/>
    <w:rsid w:val="00222CA5"/>
    <w:rsid w:val="00234791"/>
    <w:rsid w:val="002769E9"/>
    <w:rsid w:val="002851A5"/>
    <w:rsid w:val="0029213A"/>
    <w:rsid w:val="002A5C04"/>
    <w:rsid w:val="002D2ED4"/>
    <w:rsid w:val="002F1993"/>
    <w:rsid w:val="002F6B82"/>
    <w:rsid w:val="002F75F4"/>
    <w:rsid w:val="00304548"/>
    <w:rsid w:val="0033272D"/>
    <w:rsid w:val="00347496"/>
    <w:rsid w:val="00350060"/>
    <w:rsid w:val="00391D96"/>
    <w:rsid w:val="003932A5"/>
    <w:rsid w:val="00396569"/>
    <w:rsid w:val="0039782B"/>
    <w:rsid w:val="003B65E4"/>
    <w:rsid w:val="003D0B21"/>
    <w:rsid w:val="003D689F"/>
    <w:rsid w:val="003E233F"/>
    <w:rsid w:val="003E39B1"/>
    <w:rsid w:val="003F793C"/>
    <w:rsid w:val="00423D62"/>
    <w:rsid w:val="00430592"/>
    <w:rsid w:val="00431641"/>
    <w:rsid w:val="00475DEA"/>
    <w:rsid w:val="00496B25"/>
    <w:rsid w:val="004A129F"/>
    <w:rsid w:val="004B6667"/>
    <w:rsid w:val="004C03E2"/>
    <w:rsid w:val="004C4FE2"/>
    <w:rsid w:val="004C502D"/>
    <w:rsid w:val="004D69AF"/>
    <w:rsid w:val="004F2D6D"/>
    <w:rsid w:val="00504484"/>
    <w:rsid w:val="00522358"/>
    <w:rsid w:val="00546FD5"/>
    <w:rsid w:val="0056142B"/>
    <w:rsid w:val="00562F35"/>
    <w:rsid w:val="005A0CD9"/>
    <w:rsid w:val="005B752D"/>
    <w:rsid w:val="005C5757"/>
    <w:rsid w:val="005C65FC"/>
    <w:rsid w:val="005E6181"/>
    <w:rsid w:val="00622185"/>
    <w:rsid w:val="006222A5"/>
    <w:rsid w:val="00622ED9"/>
    <w:rsid w:val="00624577"/>
    <w:rsid w:val="006B3012"/>
    <w:rsid w:val="006B5303"/>
    <w:rsid w:val="006B79BC"/>
    <w:rsid w:val="006C236A"/>
    <w:rsid w:val="006C2975"/>
    <w:rsid w:val="006C5557"/>
    <w:rsid w:val="006D1833"/>
    <w:rsid w:val="0070049B"/>
    <w:rsid w:val="007035C1"/>
    <w:rsid w:val="0071007B"/>
    <w:rsid w:val="00716786"/>
    <w:rsid w:val="00716E58"/>
    <w:rsid w:val="00727005"/>
    <w:rsid w:val="00734E32"/>
    <w:rsid w:val="007474EB"/>
    <w:rsid w:val="00771F7A"/>
    <w:rsid w:val="007844B0"/>
    <w:rsid w:val="00785F30"/>
    <w:rsid w:val="00794613"/>
    <w:rsid w:val="007B0F1E"/>
    <w:rsid w:val="007C2B5A"/>
    <w:rsid w:val="007D0720"/>
    <w:rsid w:val="007D4FFD"/>
    <w:rsid w:val="007D6640"/>
    <w:rsid w:val="007F5BFD"/>
    <w:rsid w:val="00831423"/>
    <w:rsid w:val="00835AD4"/>
    <w:rsid w:val="008755F9"/>
    <w:rsid w:val="008867C0"/>
    <w:rsid w:val="00886A06"/>
    <w:rsid w:val="008A20FB"/>
    <w:rsid w:val="008C6CB3"/>
    <w:rsid w:val="008D3CFE"/>
    <w:rsid w:val="008E513E"/>
    <w:rsid w:val="0092387B"/>
    <w:rsid w:val="00924C27"/>
    <w:rsid w:val="00930572"/>
    <w:rsid w:val="009642E5"/>
    <w:rsid w:val="00965C53"/>
    <w:rsid w:val="009A2465"/>
    <w:rsid w:val="009B520F"/>
    <w:rsid w:val="009C2AAE"/>
    <w:rsid w:val="009C42BB"/>
    <w:rsid w:val="009C5381"/>
    <w:rsid w:val="009C7666"/>
    <w:rsid w:val="009C766E"/>
    <w:rsid w:val="009D5EF3"/>
    <w:rsid w:val="009E3B7A"/>
    <w:rsid w:val="009E6B55"/>
    <w:rsid w:val="009F7959"/>
    <w:rsid w:val="00A06681"/>
    <w:rsid w:val="00A16512"/>
    <w:rsid w:val="00A201F5"/>
    <w:rsid w:val="00A317A5"/>
    <w:rsid w:val="00A34F9A"/>
    <w:rsid w:val="00A50EB0"/>
    <w:rsid w:val="00A66AA2"/>
    <w:rsid w:val="00A83F42"/>
    <w:rsid w:val="00A8429A"/>
    <w:rsid w:val="00AA1BDF"/>
    <w:rsid w:val="00AB3226"/>
    <w:rsid w:val="00AC4C91"/>
    <w:rsid w:val="00AF42F8"/>
    <w:rsid w:val="00AF47C2"/>
    <w:rsid w:val="00B2731F"/>
    <w:rsid w:val="00B44598"/>
    <w:rsid w:val="00B50062"/>
    <w:rsid w:val="00B64B0D"/>
    <w:rsid w:val="00B722BF"/>
    <w:rsid w:val="00B82459"/>
    <w:rsid w:val="00B97048"/>
    <w:rsid w:val="00BD26FC"/>
    <w:rsid w:val="00BF33A3"/>
    <w:rsid w:val="00BF3E34"/>
    <w:rsid w:val="00BF60BB"/>
    <w:rsid w:val="00C011B8"/>
    <w:rsid w:val="00C1500C"/>
    <w:rsid w:val="00C1609D"/>
    <w:rsid w:val="00C1675D"/>
    <w:rsid w:val="00C226A8"/>
    <w:rsid w:val="00C227C5"/>
    <w:rsid w:val="00C54B5C"/>
    <w:rsid w:val="00C848F0"/>
    <w:rsid w:val="00C905F4"/>
    <w:rsid w:val="00C92D57"/>
    <w:rsid w:val="00CA19E2"/>
    <w:rsid w:val="00CB55D6"/>
    <w:rsid w:val="00CC284E"/>
    <w:rsid w:val="00CD706A"/>
    <w:rsid w:val="00CF1201"/>
    <w:rsid w:val="00CF293C"/>
    <w:rsid w:val="00D2702F"/>
    <w:rsid w:val="00D36CC2"/>
    <w:rsid w:val="00D460E1"/>
    <w:rsid w:val="00D545E1"/>
    <w:rsid w:val="00D67859"/>
    <w:rsid w:val="00D77372"/>
    <w:rsid w:val="00DC14A5"/>
    <w:rsid w:val="00DC7DD2"/>
    <w:rsid w:val="00E03660"/>
    <w:rsid w:val="00E17DAB"/>
    <w:rsid w:val="00E25ADB"/>
    <w:rsid w:val="00E30735"/>
    <w:rsid w:val="00E62308"/>
    <w:rsid w:val="00E8198A"/>
    <w:rsid w:val="00E962EE"/>
    <w:rsid w:val="00EA707E"/>
    <w:rsid w:val="00EC0EBE"/>
    <w:rsid w:val="00EC2142"/>
    <w:rsid w:val="00EE2CDD"/>
    <w:rsid w:val="00F219D8"/>
    <w:rsid w:val="00F27312"/>
    <w:rsid w:val="00F27E36"/>
    <w:rsid w:val="00F342A1"/>
    <w:rsid w:val="00F60972"/>
    <w:rsid w:val="00F64B60"/>
    <w:rsid w:val="00F723D4"/>
    <w:rsid w:val="00F825B2"/>
    <w:rsid w:val="00F86206"/>
    <w:rsid w:val="00F864EB"/>
    <w:rsid w:val="00F94069"/>
    <w:rsid w:val="00FA43AF"/>
    <w:rsid w:val="00FD0F57"/>
    <w:rsid w:val="00FD6141"/>
    <w:rsid w:val="00F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00C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C1500C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C1500C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C1500C"/>
    <w:pPr>
      <w:keepNext/>
      <w:outlineLvl w:val="2"/>
    </w:pPr>
  </w:style>
  <w:style w:type="paragraph" w:styleId="Ttulo4">
    <w:name w:val="heading 4"/>
    <w:basedOn w:val="Normal"/>
    <w:next w:val="Normal"/>
    <w:qFormat/>
    <w:rsid w:val="00C1500C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C1500C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C1500C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C1500C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C1500C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C1500C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E962EE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C1500C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B64B0D"/>
    <w:pPr>
      <w:numPr>
        <w:numId w:val="7"/>
      </w:numPr>
      <w:jc w:val="left"/>
    </w:pPr>
    <w:rPr>
      <w:rFonts w:cs="Arial"/>
      <w:spacing w:val="-20"/>
      <w:sz w:val="22"/>
      <w:szCs w:val="22"/>
    </w:rPr>
  </w:style>
  <w:style w:type="paragraph" w:styleId="Textoindependiente2">
    <w:name w:val="Body Text 2"/>
    <w:basedOn w:val="Normal"/>
    <w:rsid w:val="00C1500C"/>
    <w:pPr>
      <w:jc w:val="center"/>
    </w:pPr>
  </w:style>
  <w:style w:type="character" w:styleId="Nmerodepgina">
    <w:name w:val="page number"/>
    <w:basedOn w:val="Fuentedeprrafopredeter"/>
    <w:rsid w:val="00C1500C"/>
  </w:style>
  <w:style w:type="character" w:styleId="Hipervnculo">
    <w:name w:val="Hyperlink"/>
    <w:basedOn w:val="Fuentedeprrafopredeter"/>
    <w:rsid w:val="00C1500C"/>
    <w:rPr>
      <w:color w:val="0000FF"/>
      <w:u w:val="single"/>
    </w:rPr>
  </w:style>
  <w:style w:type="character" w:styleId="Hipervnculovisitado">
    <w:name w:val="FollowedHyperlink"/>
    <w:basedOn w:val="Fuentedeprrafopredeter"/>
    <w:rsid w:val="00C1500C"/>
    <w:rPr>
      <w:color w:val="800080"/>
      <w:u w:val="single"/>
    </w:rPr>
  </w:style>
  <w:style w:type="paragraph" w:styleId="Textoindependiente3">
    <w:name w:val="Body Text 3"/>
    <w:basedOn w:val="Normal"/>
    <w:rsid w:val="00C1500C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C1500C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C1500C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C1500C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C1500C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C1500C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C1500C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C1500C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C22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A1651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0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00C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C1500C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C1500C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C1500C"/>
    <w:pPr>
      <w:keepNext/>
      <w:outlineLvl w:val="2"/>
    </w:pPr>
  </w:style>
  <w:style w:type="paragraph" w:styleId="Ttulo4">
    <w:name w:val="heading 4"/>
    <w:basedOn w:val="Normal"/>
    <w:next w:val="Normal"/>
    <w:qFormat/>
    <w:rsid w:val="00C1500C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C1500C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C1500C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C1500C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C1500C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C1500C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E962EE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C1500C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B64B0D"/>
    <w:pPr>
      <w:numPr>
        <w:numId w:val="7"/>
      </w:numPr>
      <w:jc w:val="left"/>
    </w:pPr>
    <w:rPr>
      <w:rFonts w:cs="Arial"/>
      <w:spacing w:val="-20"/>
      <w:sz w:val="22"/>
      <w:szCs w:val="22"/>
    </w:rPr>
  </w:style>
  <w:style w:type="paragraph" w:styleId="Textoindependiente2">
    <w:name w:val="Body Text 2"/>
    <w:basedOn w:val="Normal"/>
    <w:rsid w:val="00C1500C"/>
    <w:pPr>
      <w:jc w:val="center"/>
    </w:pPr>
  </w:style>
  <w:style w:type="character" w:styleId="Nmerodepgina">
    <w:name w:val="page number"/>
    <w:basedOn w:val="Fuentedeprrafopredeter"/>
    <w:rsid w:val="00C1500C"/>
  </w:style>
  <w:style w:type="character" w:styleId="Hipervnculo">
    <w:name w:val="Hyperlink"/>
    <w:basedOn w:val="Fuentedeprrafopredeter"/>
    <w:rsid w:val="00C1500C"/>
    <w:rPr>
      <w:color w:val="0000FF"/>
      <w:u w:val="single"/>
    </w:rPr>
  </w:style>
  <w:style w:type="character" w:styleId="Hipervnculovisitado">
    <w:name w:val="FollowedHyperlink"/>
    <w:basedOn w:val="Fuentedeprrafopredeter"/>
    <w:rsid w:val="00C1500C"/>
    <w:rPr>
      <w:color w:val="800080"/>
      <w:u w:val="single"/>
    </w:rPr>
  </w:style>
  <w:style w:type="paragraph" w:styleId="Textoindependiente3">
    <w:name w:val="Body Text 3"/>
    <w:basedOn w:val="Normal"/>
    <w:rsid w:val="00C1500C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C1500C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C1500C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C1500C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C1500C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C1500C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C1500C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C1500C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C22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A1651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D0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2063C-4D0B-43F5-82BE-39F78C49A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881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6</cp:revision>
  <cp:lastPrinted>2012-08-30T22:10:00Z</cp:lastPrinted>
  <dcterms:created xsi:type="dcterms:W3CDTF">2012-08-29T23:43:00Z</dcterms:created>
  <dcterms:modified xsi:type="dcterms:W3CDTF">2012-08-30T22:10:00Z</dcterms:modified>
</cp:coreProperties>
</file>