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FD" w:rsidRDefault="00F773FD" w:rsidP="00924C4A">
      <w:pPr>
        <w:pStyle w:val="Ttulo1"/>
        <w:numPr>
          <w:ilvl w:val="0"/>
          <w:numId w:val="0"/>
        </w:num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F773FD" w:rsidRDefault="00F773FD">
      <w:pPr>
        <w:jc w:val="center"/>
        <w:rPr>
          <w:sz w:val="24"/>
        </w:rPr>
      </w:pPr>
    </w:p>
    <w:p w:rsidR="001E6A2D" w:rsidRDefault="0018375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503A90" w:rsidRPr="00503A90">
        <w:rPr>
          <w:b/>
          <w:sz w:val="24"/>
          <w:szCs w:val="24"/>
        </w:rPr>
        <w:t xml:space="preserve">. PROCEDIMIENTO PARA LA </w:t>
      </w:r>
      <w:r w:rsidR="00240C20">
        <w:rPr>
          <w:b/>
          <w:sz w:val="24"/>
          <w:szCs w:val="24"/>
        </w:rPr>
        <w:t xml:space="preserve">DISTRIBUCIÓN DE VACUNAS </w:t>
      </w:r>
      <w:r w:rsidR="00503A90" w:rsidRPr="00503A90">
        <w:rPr>
          <w:b/>
          <w:sz w:val="24"/>
          <w:szCs w:val="24"/>
        </w:rPr>
        <w:t>A LAS</w:t>
      </w:r>
    </w:p>
    <w:p w:rsidR="00F773FD" w:rsidRDefault="00503A90">
      <w:pPr>
        <w:spacing w:line="360" w:lineRule="auto"/>
        <w:jc w:val="center"/>
        <w:rPr>
          <w:b/>
          <w:sz w:val="22"/>
        </w:rPr>
      </w:pPr>
      <w:r w:rsidRPr="00503A90">
        <w:rPr>
          <w:b/>
          <w:sz w:val="24"/>
          <w:szCs w:val="24"/>
        </w:rPr>
        <w:t xml:space="preserve"> ENTIDADES FEDERATI</w:t>
      </w:r>
      <w:r>
        <w:rPr>
          <w:b/>
          <w:sz w:val="24"/>
          <w:szCs w:val="24"/>
        </w:rPr>
        <w:t xml:space="preserve">VAS </w:t>
      </w:r>
      <w:r w:rsidR="00F773FD">
        <w:rPr>
          <w:b/>
          <w:sz w:val="24"/>
        </w:rPr>
        <w:br w:type="page"/>
      </w:r>
    </w:p>
    <w:p w:rsidR="00F773FD" w:rsidRDefault="00F773FD">
      <w:pPr>
        <w:pStyle w:val="Ttulo1"/>
        <w:rPr>
          <w:sz w:val="22"/>
        </w:rPr>
      </w:pPr>
      <w:r>
        <w:rPr>
          <w:sz w:val="22"/>
        </w:rPr>
        <w:lastRenderedPageBreak/>
        <w:t xml:space="preserve"> Propósito</w:t>
      </w:r>
    </w:p>
    <w:p w:rsidR="00F773FD" w:rsidRDefault="00507C82" w:rsidP="00345B70">
      <w:pPr>
        <w:pStyle w:val="Textoindependiente21"/>
        <w:numPr>
          <w:ilvl w:val="0"/>
          <w:numId w:val="2"/>
        </w:numPr>
        <w:tabs>
          <w:tab w:val="clear" w:pos="1404"/>
        </w:tabs>
        <w:jc w:val="both"/>
        <w:rPr>
          <w:sz w:val="22"/>
          <w:lang w:val="es-MX"/>
        </w:rPr>
      </w:pPr>
      <w:r>
        <w:rPr>
          <w:sz w:val="22"/>
          <w:lang w:val="es-MX"/>
        </w:rPr>
        <w:t>G</w:t>
      </w:r>
      <w:r w:rsidR="00240C20">
        <w:rPr>
          <w:sz w:val="22"/>
          <w:lang w:val="es-MX"/>
        </w:rPr>
        <w:t xml:space="preserve">arantizar la distribución de </w:t>
      </w:r>
      <w:r>
        <w:rPr>
          <w:sz w:val="22"/>
          <w:lang w:val="es-MX"/>
        </w:rPr>
        <w:t xml:space="preserve">los </w:t>
      </w:r>
      <w:r w:rsidR="00240C20">
        <w:rPr>
          <w:sz w:val="22"/>
          <w:lang w:val="es-MX"/>
        </w:rPr>
        <w:t xml:space="preserve">biológicos </w:t>
      </w:r>
      <w:r w:rsidR="0077417C">
        <w:rPr>
          <w:sz w:val="22"/>
          <w:lang w:val="es-MX"/>
        </w:rPr>
        <w:t>adquiridos por parte del Ce</w:t>
      </w:r>
      <w:r>
        <w:rPr>
          <w:sz w:val="22"/>
          <w:lang w:val="es-MX"/>
        </w:rPr>
        <w:t>ntro Nac</w:t>
      </w:r>
      <w:r w:rsidR="002F2216">
        <w:rPr>
          <w:sz w:val="22"/>
          <w:lang w:val="es-MX"/>
        </w:rPr>
        <w:t xml:space="preserve">ional para la Salud </w:t>
      </w:r>
      <w:r>
        <w:rPr>
          <w:sz w:val="22"/>
          <w:lang w:val="es-MX"/>
        </w:rPr>
        <w:t>de la Infancia y la Adolescencia a</w:t>
      </w:r>
      <w:r w:rsidR="00240C20">
        <w:rPr>
          <w:sz w:val="22"/>
          <w:lang w:val="es-MX"/>
        </w:rPr>
        <w:t xml:space="preserve"> las </w:t>
      </w:r>
      <w:r>
        <w:rPr>
          <w:sz w:val="22"/>
          <w:lang w:val="es-MX"/>
        </w:rPr>
        <w:t>32 entidades federativas, lo cual permitirá</w:t>
      </w:r>
      <w:r w:rsidR="0077417C">
        <w:rPr>
          <w:sz w:val="22"/>
          <w:lang w:val="es-MX"/>
        </w:rPr>
        <w:t xml:space="preserve"> cumplir adecuadamente el Programa </w:t>
      </w:r>
      <w:r>
        <w:rPr>
          <w:sz w:val="22"/>
          <w:lang w:val="es-MX"/>
        </w:rPr>
        <w:t>de Vacunación Universal y con ello eliminar o erradicar enfermedades</w:t>
      </w:r>
      <w:r w:rsidR="0077417C">
        <w:rPr>
          <w:sz w:val="22"/>
          <w:lang w:val="es-MX"/>
        </w:rPr>
        <w:t xml:space="preserve"> prevenibles por vacunación en la población mexicana.</w:t>
      </w:r>
    </w:p>
    <w:p w:rsidR="00F773FD" w:rsidRDefault="00F773FD">
      <w:pPr>
        <w:spacing w:line="360" w:lineRule="auto"/>
        <w:rPr>
          <w:sz w:val="22"/>
        </w:rPr>
      </w:pPr>
    </w:p>
    <w:p w:rsidR="00F773FD" w:rsidRDefault="00F773FD">
      <w:pPr>
        <w:pStyle w:val="Ttulo1"/>
        <w:rPr>
          <w:sz w:val="22"/>
        </w:rPr>
      </w:pPr>
      <w:r>
        <w:rPr>
          <w:sz w:val="22"/>
        </w:rPr>
        <w:t xml:space="preserve"> Alcance</w:t>
      </w:r>
    </w:p>
    <w:p w:rsidR="00916C23" w:rsidRDefault="00F773FD">
      <w:pPr>
        <w:pStyle w:val="Sangra2detindependiente"/>
        <w:tabs>
          <w:tab w:val="clear" w:pos="851"/>
          <w:tab w:val="left" w:pos="-3969"/>
        </w:tabs>
        <w:spacing w:before="60" w:after="60"/>
        <w:ind w:left="397" w:hanging="397"/>
      </w:pPr>
      <w:smartTag w:uri="urn:schemas-microsoft-com:office:smarttags" w:element="metricconverter">
        <w:smartTagPr>
          <w:attr w:name="ProductID" w:val="2.1 A"/>
        </w:smartTagPr>
        <w:r>
          <w:t>2.1 A</w:t>
        </w:r>
      </w:smartTag>
      <w:r>
        <w:t xml:space="preserve"> nivel interno el procedimiento es aplicable a la Dirección General, la Dirección del Programa de Atención a la Salud de la Infancia</w:t>
      </w:r>
      <w:r w:rsidR="00916C23">
        <w:t xml:space="preserve"> y la Adolescencia</w:t>
      </w:r>
      <w:r>
        <w:t xml:space="preserve">, la </w:t>
      </w:r>
      <w:r w:rsidR="002F2216">
        <w:t>Subdirección Técnica de S</w:t>
      </w:r>
      <w:r w:rsidR="00916C23">
        <w:t>alud d</w:t>
      </w:r>
      <w:r w:rsidR="002F2216">
        <w:t>e la Infancia, Subdirección de C</w:t>
      </w:r>
      <w:r w:rsidR="00916C23">
        <w:t xml:space="preserve">oordinación y Operación del CONAVA, Departamento de Vacunación y Red de Frío, la </w:t>
      </w:r>
      <w:r>
        <w:t>C</w:t>
      </w:r>
      <w:r w:rsidR="00916C23">
        <w:t xml:space="preserve">oordinación Administrativa y </w:t>
      </w:r>
      <w:r>
        <w:t>Departamento de Recursos Humanos  Financieros y Materiales</w:t>
      </w:r>
      <w:r w:rsidR="00916C23">
        <w:t>.</w:t>
      </w:r>
    </w:p>
    <w:p w:rsidR="00F773FD" w:rsidRDefault="00F773FD">
      <w:pPr>
        <w:pStyle w:val="Sangra2detindependiente"/>
        <w:tabs>
          <w:tab w:val="clear" w:pos="851"/>
          <w:tab w:val="left" w:pos="-3969"/>
        </w:tabs>
        <w:spacing w:before="60" w:after="60"/>
        <w:ind w:left="397" w:hanging="397"/>
      </w:pPr>
      <w:r>
        <w:t xml:space="preserve">2.2 A nivel externo el procedimiento involucra a la </w:t>
      </w:r>
      <w:r w:rsidR="005A7DE8">
        <w:t>Dirección</w:t>
      </w:r>
      <w:r w:rsidR="002F2216">
        <w:t xml:space="preserve"> General</w:t>
      </w:r>
      <w:r w:rsidR="005A7DE8">
        <w:t xml:space="preserve"> de Programación, Organización y Presupuesto</w:t>
      </w:r>
      <w:r w:rsidR="002F2216">
        <w:t xml:space="preserve"> (DGPOP)</w:t>
      </w:r>
      <w:r w:rsidR="005A7DE8">
        <w:t xml:space="preserve">, </w:t>
      </w:r>
      <w:r>
        <w:t xml:space="preserve">Dirección General de Recursos Materiales y Servicios Generales (DGRMSG), los Servicios Estatales de Salud y </w:t>
      </w:r>
      <w:r w:rsidR="00E37007">
        <w:t>el Distribuidor asignado</w:t>
      </w:r>
      <w:r w:rsidR="009B1D73">
        <w:t>,</w:t>
      </w:r>
      <w:r w:rsidR="001E6A2D">
        <w:t xml:space="preserve"> así como, la</w:t>
      </w:r>
      <w:r w:rsidR="009B1D73">
        <w:t xml:space="preserve"> Comisión Federal para la Protección contra Riesgos Sanitarios (COFEPRIS)</w:t>
      </w:r>
      <w:r w:rsidR="00E37007">
        <w:t>.</w:t>
      </w:r>
    </w:p>
    <w:p w:rsidR="00F773FD" w:rsidRDefault="00F773FD">
      <w:pPr>
        <w:pStyle w:val="Sangra2detindependiente"/>
        <w:tabs>
          <w:tab w:val="clear" w:pos="851"/>
          <w:tab w:val="left" w:pos="-3969"/>
        </w:tabs>
      </w:pPr>
    </w:p>
    <w:p w:rsidR="00F773FD" w:rsidRDefault="00F773FD">
      <w:pPr>
        <w:pStyle w:val="Ttulo1"/>
        <w:rPr>
          <w:sz w:val="22"/>
        </w:rPr>
      </w:pPr>
      <w:r>
        <w:rPr>
          <w:sz w:val="22"/>
        </w:rPr>
        <w:t>Políticas de operación, normas y lineamientos</w:t>
      </w:r>
    </w:p>
    <w:p w:rsidR="00F773FD" w:rsidRDefault="00F773FD">
      <w:pPr>
        <w:rPr>
          <w:sz w:val="22"/>
        </w:rPr>
      </w:pPr>
    </w:p>
    <w:p w:rsidR="00182429" w:rsidRPr="00B11A1F" w:rsidRDefault="00672B86" w:rsidP="00345B70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B11A1F">
        <w:rPr>
          <w:sz w:val="22"/>
        </w:rPr>
        <w:t>La Dirección General del CeNSIA es la responsable de establecer el</w:t>
      </w:r>
      <w:r w:rsidR="006331A4" w:rsidRPr="00B11A1F">
        <w:rPr>
          <w:sz w:val="22"/>
        </w:rPr>
        <w:t xml:space="preserve"> mecanismo a través del cual se contrata al</w:t>
      </w:r>
      <w:r w:rsidRPr="00B11A1F">
        <w:rPr>
          <w:sz w:val="22"/>
        </w:rPr>
        <w:t xml:space="preserve"> Provee</w:t>
      </w:r>
      <w:r w:rsidR="006331A4" w:rsidRPr="00B11A1F">
        <w:rPr>
          <w:sz w:val="22"/>
        </w:rPr>
        <w:t>dor que distribuya</w:t>
      </w:r>
      <w:r w:rsidRPr="00B11A1F">
        <w:rPr>
          <w:sz w:val="22"/>
        </w:rPr>
        <w:t xml:space="preserve"> los biológi</w:t>
      </w:r>
      <w:r w:rsidR="001E6A2D">
        <w:rPr>
          <w:sz w:val="22"/>
        </w:rPr>
        <w:t>cos a las entidades f</w:t>
      </w:r>
      <w:r w:rsidR="00E25F34" w:rsidRPr="00B11A1F">
        <w:rPr>
          <w:sz w:val="22"/>
        </w:rPr>
        <w:t xml:space="preserve">ederativas, </w:t>
      </w:r>
      <w:r w:rsidR="00182429" w:rsidRPr="00B11A1F">
        <w:rPr>
          <w:sz w:val="22"/>
        </w:rPr>
        <w:t>así como</w:t>
      </w:r>
      <w:r w:rsidR="001E6A2D">
        <w:rPr>
          <w:sz w:val="22"/>
        </w:rPr>
        <w:t>,</w:t>
      </w:r>
      <w:r w:rsidR="00182429" w:rsidRPr="00B11A1F">
        <w:rPr>
          <w:sz w:val="22"/>
        </w:rPr>
        <w:t xml:space="preserve"> la firma de contratos de distribución con suficiente antelación al proceso de distribución.</w:t>
      </w:r>
    </w:p>
    <w:p w:rsidR="00105CA3" w:rsidRDefault="00105CA3" w:rsidP="00345B70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>
        <w:rPr>
          <w:sz w:val="22"/>
        </w:rPr>
        <w:t>La Dirección General es la responsable de autorizar que el distribuidor realice los trámites de importación de las vacunas y que se lleve a cabo el análisis de los biológicos no liberados, para que una vez que la COFEPRIS los libere, pueda distribuirlos a las entidades federativas.</w:t>
      </w:r>
    </w:p>
    <w:p w:rsidR="009965D9" w:rsidRPr="00182429" w:rsidRDefault="00F773FD" w:rsidP="00345B70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182429">
        <w:rPr>
          <w:sz w:val="22"/>
        </w:rPr>
        <w:t xml:space="preserve">La </w:t>
      </w:r>
      <w:r w:rsidR="009965D9" w:rsidRPr="00182429">
        <w:rPr>
          <w:sz w:val="22"/>
        </w:rPr>
        <w:t>Coordinación Administrativa del CeNSIA es la responsable de realizar e</w:t>
      </w:r>
      <w:r w:rsidR="009B1D73">
        <w:rPr>
          <w:sz w:val="22"/>
        </w:rPr>
        <w:t>l pago de las vacunas distribui</w:t>
      </w:r>
      <w:r w:rsidR="009965D9" w:rsidRPr="00182429">
        <w:rPr>
          <w:sz w:val="22"/>
        </w:rPr>
        <w:t xml:space="preserve">das </w:t>
      </w:r>
      <w:r w:rsidR="00892F86" w:rsidRPr="00182429">
        <w:rPr>
          <w:sz w:val="22"/>
        </w:rPr>
        <w:t>de acuerdo a lo reportado por el distribuidor y que es verificado a través de los formatos de recepción de biológicos</w:t>
      </w:r>
      <w:r w:rsidR="00FE78B1" w:rsidRPr="00182429">
        <w:rPr>
          <w:sz w:val="22"/>
        </w:rPr>
        <w:t xml:space="preserve"> llamados PT (Producto Terminado)</w:t>
      </w:r>
      <w:r w:rsidR="00A909B8">
        <w:rPr>
          <w:sz w:val="22"/>
        </w:rPr>
        <w:t>.</w:t>
      </w:r>
    </w:p>
    <w:p w:rsidR="00B70DE5" w:rsidRDefault="00B70DE5" w:rsidP="00345B70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B70DE5">
        <w:rPr>
          <w:sz w:val="22"/>
        </w:rPr>
        <w:t>La Dirección de</w:t>
      </w:r>
      <w:r w:rsidR="001E6A2D">
        <w:rPr>
          <w:sz w:val="22"/>
        </w:rPr>
        <w:t>l Programa de</w:t>
      </w:r>
      <w:r w:rsidRPr="00B70DE5">
        <w:rPr>
          <w:sz w:val="22"/>
        </w:rPr>
        <w:t xml:space="preserve"> Atención a la Salud de la Infancia y la Adolescencia es la responsable de ver</w:t>
      </w:r>
      <w:r w:rsidR="009B1D73">
        <w:rPr>
          <w:sz w:val="22"/>
        </w:rPr>
        <w:t>ificar el</w:t>
      </w:r>
      <w:r w:rsidR="00FE78B1" w:rsidRPr="00B70DE5">
        <w:rPr>
          <w:sz w:val="22"/>
        </w:rPr>
        <w:t xml:space="preserve"> almacenamiento de los productos </w:t>
      </w:r>
      <w:r w:rsidRPr="00B70DE5">
        <w:rPr>
          <w:sz w:val="22"/>
        </w:rPr>
        <w:t>biológicos en las cámaras frías del distribuidor así como la distribución a las entidades feder</w:t>
      </w:r>
      <w:r w:rsidR="009B1D73">
        <w:rPr>
          <w:sz w:val="22"/>
        </w:rPr>
        <w:t>a</w:t>
      </w:r>
      <w:r w:rsidRPr="00B70DE5">
        <w:rPr>
          <w:sz w:val="22"/>
        </w:rPr>
        <w:t>tivas en cumplimiento a la establecido en la NOM-036-SSA2-2002.</w:t>
      </w:r>
    </w:p>
    <w:p w:rsidR="00C5024F" w:rsidRPr="00C5024F" w:rsidRDefault="00F773FD" w:rsidP="00C5024F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B70DE5">
        <w:rPr>
          <w:sz w:val="22"/>
        </w:rPr>
        <w:t>La</w:t>
      </w:r>
      <w:r w:rsidR="00207CFC">
        <w:rPr>
          <w:sz w:val="22"/>
        </w:rPr>
        <w:t xml:space="preserve"> </w:t>
      </w:r>
      <w:r w:rsidR="00207CFC" w:rsidRPr="00B70DE5">
        <w:rPr>
          <w:sz w:val="22"/>
        </w:rPr>
        <w:t>Dirección de</w:t>
      </w:r>
      <w:r w:rsidR="001E6A2D">
        <w:rPr>
          <w:sz w:val="22"/>
        </w:rPr>
        <w:t>l Programa de</w:t>
      </w:r>
      <w:r w:rsidR="00207CFC" w:rsidRPr="00B70DE5">
        <w:rPr>
          <w:sz w:val="22"/>
        </w:rPr>
        <w:t xml:space="preserve"> Atención a la Salud de la Infancia y la Adolescencia </w:t>
      </w:r>
      <w:r w:rsidR="00207CFC">
        <w:rPr>
          <w:sz w:val="22"/>
        </w:rPr>
        <w:t>es responsable de vigilar que los biológicos arriben a las entidades federativas según lo programado en los calendarios de distribución que son establecidos a trav</w:t>
      </w:r>
      <w:r w:rsidR="00E7697D">
        <w:rPr>
          <w:sz w:val="22"/>
        </w:rPr>
        <w:t xml:space="preserve">és de los </w:t>
      </w:r>
      <w:r w:rsidR="00207CFC">
        <w:rPr>
          <w:sz w:val="22"/>
        </w:rPr>
        <w:t>contrato</w:t>
      </w:r>
      <w:r w:rsidR="00E7697D">
        <w:rPr>
          <w:sz w:val="22"/>
        </w:rPr>
        <w:t>s</w:t>
      </w:r>
      <w:r w:rsidR="00207CFC">
        <w:rPr>
          <w:sz w:val="22"/>
        </w:rPr>
        <w:t xml:space="preserve"> de distribución por biológico</w:t>
      </w:r>
      <w:r w:rsidR="00C5024F">
        <w:rPr>
          <w:sz w:val="22"/>
        </w:rPr>
        <w:t xml:space="preserve">, la vigilancia se efectuará a través de reporte electrónico por parte de los responsables de </w:t>
      </w:r>
      <w:r w:rsidR="001E6A2D">
        <w:rPr>
          <w:sz w:val="22"/>
        </w:rPr>
        <w:t>v</w:t>
      </w:r>
      <w:r w:rsidR="00C5024F">
        <w:rPr>
          <w:sz w:val="22"/>
        </w:rPr>
        <w:t>acunación y/o red de frío en las entidades federativas en el momento mismo de la entrega</w:t>
      </w:r>
      <w:r w:rsidR="00207CFC">
        <w:rPr>
          <w:sz w:val="22"/>
        </w:rPr>
        <w:t>.</w:t>
      </w:r>
    </w:p>
    <w:p w:rsidR="00D32D53" w:rsidRPr="00C5024F" w:rsidRDefault="005270AB" w:rsidP="00D32D53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5270AB">
        <w:rPr>
          <w:sz w:val="22"/>
        </w:rPr>
        <w:t>La Dirección General del CeNSIA y l</w:t>
      </w:r>
      <w:r w:rsidR="00457096" w:rsidRPr="005270AB">
        <w:rPr>
          <w:sz w:val="22"/>
        </w:rPr>
        <w:t>a Dirección de</w:t>
      </w:r>
      <w:r w:rsidR="001E6A2D">
        <w:rPr>
          <w:sz w:val="22"/>
        </w:rPr>
        <w:t>l programa de</w:t>
      </w:r>
      <w:r w:rsidR="00457096" w:rsidRPr="005270AB">
        <w:rPr>
          <w:sz w:val="22"/>
        </w:rPr>
        <w:t xml:space="preserve"> Atención a la Salud de la Infancia y la Adolescencia </w:t>
      </w:r>
      <w:r w:rsidR="00C5024F">
        <w:rPr>
          <w:sz w:val="22"/>
        </w:rPr>
        <w:t>determinaran</w:t>
      </w:r>
      <w:r w:rsidRPr="005270AB">
        <w:rPr>
          <w:sz w:val="22"/>
        </w:rPr>
        <w:t xml:space="preserve"> las cantidades de biológicos </w:t>
      </w:r>
      <w:r>
        <w:rPr>
          <w:sz w:val="22"/>
        </w:rPr>
        <w:t>a distribuir</w:t>
      </w:r>
      <w:r w:rsidRPr="005270AB">
        <w:rPr>
          <w:sz w:val="22"/>
        </w:rPr>
        <w:t xml:space="preserve"> a las entidades federativas de acuerdo a las necesidades que se </w:t>
      </w:r>
      <w:r>
        <w:rPr>
          <w:sz w:val="22"/>
        </w:rPr>
        <w:t>presenten</w:t>
      </w:r>
      <w:r w:rsidR="00C5024F">
        <w:rPr>
          <w:sz w:val="22"/>
        </w:rPr>
        <w:t xml:space="preserve"> durante</w:t>
      </w:r>
      <w:r w:rsidRPr="005270AB">
        <w:rPr>
          <w:sz w:val="22"/>
        </w:rPr>
        <w:t xml:space="preserve"> el año. </w:t>
      </w:r>
    </w:p>
    <w:p w:rsidR="00D32D53" w:rsidRPr="002924A3" w:rsidRDefault="00745082" w:rsidP="00D32D53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2924A3">
        <w:rPr>
          <w:sz w:val="22"/>
        </w:rPr>
        <w:lastRenderedPageBreak/>
        <w:t>La Dirección General del CeNSIA tiene</w:t>
      </w:r>
      <w:r w:rsidR="00C5024F" w:rsidRPr="002924A3">
        <w:rPr>
          <w:sz w:val="22"/>
        </w:rPr>
        <w:t xml:space="preserve"> la facultad de </w:t>
      </w:r>
      <w:r w:rsidR="003507F5" w:rsidRPr="002924A3">
        <w:rPr>
          <w:sz w:val="22"/>
        </w:rPr>
        <w:t>rescindir el contrato o aplicar las penas convencionales</w:t>
      </w:r>
      <w:r w:rsidR="00C5024F" w:rsidRPr="002924A3">
        <w:rPr>
          <w:sz w:val="22"/>
        </w:rPr>
        <w:t xml:space="preserve"> </w:t>
      </w:r>
      <w:r w:rsidR="003507F5" w:rsidRPr="002924A3">
        <w:rPr>
          <w:sz w:val="22"/>
        </w:rPr>
        <w:t>al</w:t>
      </w:r>
      <w:r w:rsidRPr="002924A3">
        <w:rPr>
          <w:sz w:val="22"/>
        </w:rPr>
        <w:t xml:space="preserve"> distribuidor cuando incur</w:t>
      </w:r>
      <w:r w:rsidR="003507F5" w:rsidRPr="002924A3">
        <w:rPr>
          <w:sz w:val="22"/>
        </w:rPr>
        <w:t>ra en incumplimiento del mismo</w:t>
      </w:r>
      <w:r w:rsidRPr="002924A3">
        <w:rPr>
          <w:sz w:val="22"/>
        </w:rPr>
        <w:t>.</w:t>
      </w:r>
      <w:r w:rsidR="009360BA">
        <w:rPr>
          <w:sz w:val="22"/>
        </w:rPr>
        <w:t xml:space="preserve"> De acuerdo a lo establecido en la Ley de Adquisiciones, Arrendamientos y Servicios del Sector Público (LAASSP).</w:t>
      </w:r>
    </w:p>
    <w:p w:rsidR="00F773FD" w:rsidRDefault="00D277B7" w:rsidP="006363C4">
      <w:pPr>
        <w:numPr>
          <w:ilvl w:val="1"/>
          <w:numId w:val="1"/>
        </w:numPr>
        <w:tabs>
          <w:tab w:val="clear" w:pos="585"/>
          <w:tab w:val="num" w:pos="426"/>
        </w:tabs>
        <w:spacing w:before="60" w:after="60"/>
        <w:ind w:left="397" w:hanging="397"/>
        <w:rPr>
          <w:sz w:val="22"/>
        </w:rPr>
      </w:pPr>
      <w:r w:rsidRPr="00D277B7">
        <w:rPr>
          <w:sz w:val="22"/>
        </w:rPr>
        <w:t>La Dirección General del CeNSIA y la Dirección de</w:t>
      </w:r>
      <w:r w:rsidR="001E6A2D">
        <w:rPr>
          <w:sz w:val="22"/>
        </w:rPr>
        <w:t>l Programa de</w:t>
      </w:r>
      <w:r w:rsidRPr="00D277B7">
        <w:rPr>
          <w:sz w:val="22"/>
        </w:rPr>
        <w:t xml:space="preserve"> Atención a la Salud de la Infancia</w:t>
      </w:r>
      <w:r w:rsidR="001E6A2D">
        <w:rPr>
          <w:sz w:val="22"/>
        </w:rPr>
        <w:t xml:space="preserve"> y la Adolescencia</w:t>
      </w:r>
      <w:r w:rsidRPr="00D277B7">
        <w:rPr>
          <w:sz w:val="22"/>
        </w:rPr>
        <w:t xml:space="preserve"> </w:t>
      </w:r>
      <w:r>
        <w:rPr>
          <w:sz w:val="22"/>
        </w:rPr>
        <w:t>determinará</w:t>
      </w:r>
      <w:r w:rsidRPr="00D277B7">
        <w:rPr>
          <w:sz w:val="22"/>
        </w:rPr>
        <w:t xml:space="preserve"> las fechas de entrega de las vacunas a las entidades federativas una vez que el distribuidor de aviso de que los biológicos se encuentran liberados</w:t>
      </w:r>
      <w:r>
        <w:rPr>
          <w:sz w:val="22"/>
        </w:rPr>
        <w:t xml:space="preserve"> por parte de la COFEPRIS a través de las actas de liberación y se encuentra en sus almacenes</w:t>
      </w:r>
      <w:r w:rsidR="006363C4">
        <w:rPr>
          <w:sz w:val="22"/>
        </w:rPr>
        <w:t xml:space="preserve">. </w:t>
      </w:r>
    </w:p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F773FD" w:rsidRDefault="00F773FD"/>
    <w:p w:rsidR="00C11518" w:rsidRDefault="00C11518"/>
    <w:p w:rsidR="00C11518" w:rsidRDefault="00C11518"/>
    <w:p w:rsidR="00C11518" w:rsidRDefault="00C11518"/>
    <w:p w:rsidR="00C11518" w:rsidRDefault="00C11518"/>
    <w:p w:rsidR="00C11518" w:rsidRDefault="00C11518"/>
    <w:p w:rsidR="00C11518" w:rsidRDefault="00C11518"/>
    <w:p w:rsidR="00C11518" w:rsidRDefault="00C11518"/>
    <w:p w:rsidR="00C11518" w:rsidRDefault="00C11518"/>
    <w:p w:rsidR="00C11518" w:rsidRDefault="00C11518"/>
    <w:p w:rsidR="00D32D53" w:rsidRDefault="00D32D53">
      <w:pPr>
        <w:sectPr w:rsidR="00D32D53" w:rsidSect="00596198">
          <w:headerReference w:type="default" r:id="rId8"/>
          <w:pgSz w:w="12240" w:h="15840"/>
          <w:pgMar w:top="2126" w:right="902" w:bottom="1588" w:left="1134" w:header="720" w:footer="448" w:gutter="0"/>
          <w:cols w:space="720"/>
          <w:docGrid w:linePitch="245"/>
        </w:sectPr>
      </w:pPr>
    </w:p>
    <w:p w:rsidR="00F773FD" w:rsidRDefault="00F773FD">
      <w:pPr>
        <w:pStyle w:val="Ttulo1"/>
        <w:rPr>
          <w:sz w:val="22"/>
        </w:rPr>
      </w:pPr>
      <w:r>
        <w:rPr>
          <w:sz w:val="22"/>
        </w:rPr>
        <w:lastRenderedPageBreak/>
        <w:t xml:space="preserve"> Descripción del procedimiento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F773FD">
        <w:tc>
          <w:tcPr>
            <w:tcW w:w="2268" w:type="dxa"/>
            <w:shd w:val="clear" w:color="auto" w:fill="C0C0C0"/>
            <w:vAlign w:val="center"/>
          </w:tcPr>
          <w:p w:rsidR="00F773FD" w:rsidRDefault="00F773FD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F773FD" w:rsidRDefault="00F773FD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F773FD" w:rsidRDefault="00F773FD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5B6A1B">
        <w:trPr>
          <w:trHeight w:val="1080"/>
        </w:trPr>
        <w:tc>
          <w:tcPr>
            <w:tcW w:w="2268" w:type="dxa"/>
            <w:vAlign w:val="center"/>
          </w:tcPr>
          <w:p w:rsidR="005B6A1B" w:rsidRDefault="005B6A1B" w:rsidP="00187C27">
            <w:pPr>
              <w:pStyle w:val="Sangradetextonormal"/>
              <w:spacing w:before="60" w:after="60"/>
              <w:ind w:left="0" w:firstLine="0"/>
            </w:pPr>
            <w:r>
              <w:t xml:space="preserve">1.0 </w:t>
            </w:r>
            <w:r w:rsidR="00A5090A">
              <w:t xml:space="preserve">Recepción de </w:t>
            </w:r>
            <w:r w:rsidR="002A2139">
              <w:t xml:space="preserve">copia de </w:t>
            </w:r>
            <w:r w:rsidR="00A5090A">
              <w:t>contratos.</w:t>
            </w:r>
          </w:p>
        </w:tc>
        <w:tc>
          <w:tcPr>
            <w:tcW w:w="5245" w:type="dxa"/>
            <w:vAlign w:val="center"/>
          </w:tcPr>
          <w:p w:rsidR="00144A34" w:rsidRDefault="00B11A1F" w:rsidP="006821D4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Enlaza con el </w:t>
            </w:r>
            <w:r w:rsidR="00183753">
              <w:rPr>
                <w:sz w:val="22"/>
              </w:rPr>
              <w:t>Procedimiento 1.</w:t>
            </w:r>
          </w:p>
          <w:p w:rsidR="006821D4" w:rsidRDefault="00187C27" w:rsidP="006F3EC6">
            <w:pPr>
              <w:numPr>
                <w:ilvl w:val="1"/>
                <w:numId w:val="12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Recibe de la Coordinación Administrativa </w:t>
            </w:r>
            <w:r w:rsidR="002A2139">
              <w:rPr>
                <w:sz w:val="22"/>
              </w:rPr>
              <w:t xml:space="preserve">la notificación con copia de los contratos, </w:t>
            </w:r>
            <w:r>
              <w:rPr>
                <w:sz w:val="22"/>
              </w:rPr>
              <w:t>donde se indica el ganador de la licitación, los tiempos de entrega, las  cantidades adquiridas, los costos, así como la forma de entrega del biológico, liberado o no liberado</w:t>
            </w:r>
            <w:r w:rsidR="002A2139">
              <w:rPr>
                <w:sz w:val="22"/>
              </w:rPr>
              <w:t>, con copia a la Dirección General del CeNSIA</w:t>
            </w:r>
            <w:r>
              <w:rPr>
                <w:sz w:val="22"/>
              </w:rPr>
              <w:t>.</w:t>
            </w:r>
          </w:p>
          <w:p w:rsidR="006F3EC6" w:rsidRDefault="006F3EC6" w:rsidP="006F3EC6">
            <w:pPr>
              <w:numPr>
                <w:ilvl w:val="1"/>
                <w:numId w:val="12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Informa a través de oficio al distribuidor, los ganadores de la licitación para la adquisición de biológicos, las fechas de arribo, las cantidades y el tipo de entrega de biológicos liberado o no liberado.</w:t>
            </w:r>
          </w:p>
          <w:p w:rsidR="00747D6E" w:rsidRPr="001E6A2D" w:rsidRDefault="002A2139" w:rsidP="001E6A2D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 w:rsidRPr="001E6A2D">
              <w:rPr>
                <w:sz w:val="22"/>
              </w:rPr>
              <w:t xml:space="preserve">Copia de </w:t>
            </w:r>
            <w:r w:rsidR="00747D6E" w:rsidRPr="001E6A2D">
              <w:rPr>
                <w:sz w:val="22"/>
              </w:rPr>
              <w:t>Contratos.</w:t>
            </w:r>
          </w:p>
          <w:p w:rsidR="00997CEB" w:rsidRPr="001E6A2D" w:rsidRDefault="00997CEB" w:rsidP="001E6A2D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 w:rsidRPr="001E6A2D">
              <w:rPr>
                <w:sz w:val="22"/>
              </w:rPr>
              <w:t>Oficio.</w:t>
            </w:r>
          </w:p>
          <w:p w:rsidR="00997CEB" w:rsidRDefault="00997CEB" w:rsidP="00AC3FCB">
            <w:pPr>
              <w:spacing w:before="60" w:after="60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5B6A1B" w:rsidRDefault="005B6A1B" w:rsidP="009527AF">
            <w:pPr>
              <w:pStyle w:val="Sangradetextonormal"/>
              <w:spacing w:before="60" w:after="60"/>
              <w:ind w:left="0" w:firstLine="0"/>
            </w:pPr>
            <w:r>
              <w:t xml:space="preserve">Dirección </w:t>
            </w:r>
            <w:r w:rsidR="009527AF">
              <w:t>del Programa de Atención a la salud de la Infancia y la Adolescencia.</w:t>
            </w:r>
          </w:p>
        </w:tc>
      </w:tr>
      <w:tr w:rsidR="006F3EC6">
        <w:trPr>
          <w:trHeight w:val="1080"/>
        </w:trPr>
        <w:tc>
          <w:tcPr>
            <w:tcW w:w="2268" w:type="dxa"/>
            <w:vAlign w:val="center"/>
          </w:tcPr>
          <w:p w:rsidR="006F3EC6" w:rsidRDefault="006F3EC6" w:rsidP="00647064">
            <w:pPr>
              <w:pStyle w:val="Sangradetextonormal"/>
              <w:spacing w:before="60" w:after="60"/>
              <w:ind w:left="0" w:firstLine="0"/>
            </w:pPr>
            <w:r>
              <w:t>2.0 Autorización de firma de contratos</w:t>
            </w:r>
          </w:p>
        </w:tc>
        <w:tc>
          <w:tcPr>
            <w:tcW w:w="5245" w:type="dxa"/>
            <w:vAlign w:val="center"/>
          </w:tcPr>
          <w:p w:rsidR="00956465" w:rsidRDefault="006F3EC6" w:rsidP="00956465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Instruye a través de oficio a la Coordinación Administrat</w:t>
            </w:r>
            <w:r w:rsidR="00956465">
              <w:rPr>
                <w:sz w:val="22"/>
              </w:rPr>
              <w:t>iva la elaboración</w:t>
            </w:r>
            <w:r>
              <w:rPr>
                <w:sz w:val="22"/>
              </w:rPr>
              <w:t xml:space="preserve"> de contratos con el distribuidor </w:t>
            </w:r>
            <w:r w:rsidR="00956465">
              <w:rPr>
                <w:sz w:val="22"/>
              </w:rPr>
              <w:t>asignado.</w:t>
            </w:r>
          </w:p>
          <w:p w:rsidR="006F3EC6" w:rsidRPr="001E6A2D" w:rsidRDefault="001E6A2D" w:rsidP="00956465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 w:rsidRPr="001E6A2D">
              <w:rPr>
                <w:sz w:val="22"/>
              </w:rPr>
              <w:t>Oficio.</w:t>
            </w:r>
          </w:p>
        </w:tc>
        <w:tc>
          <w:tcPr>
            <w:tcW w:w="2693" w:type="dxa"/>
            <w:vAlign w:val="center"/>
          </w:tcPr>
          <w:p w:rsidR="006F3EC6" w:rsidRDefault="006F3EC6" w:rsidP="009527AF">
            <w:pPr>
              <w:pStyle w:val="Sangradetextonormal"/>
              <w:spacing w:before="60" w:after="60"/>
              <w:ind w:left="0" w:firstLine="0"/>
            </w:pPr>
            <w:r>
              <w:t>Dirección General del CeNSIA</w:t>
            </w:r>
          </w:p>
        </w:tc>
      </w:tr>
      <w:tr w:rsidR="002A4DFA">
        <w:trPr>
          <w:trHeight w:val="1080"/>
        </w:trPr>
        <w:tc>
          <w:tcPr>
            <w:tcW w:w="2268" w:type="dxa"/>
            <w:vAlign w:val="center"/>
          </w:tcPr>
          <w:p w:rsidR="002A4DFA" w:rsidRDefault="00205032" w:rsidP="00E25F34">
            <w:pPr>
              <w:pStyle w:val="Sangradetextonormal"/>
              <w:spacing w:before="60" w:after="60"/>
              <w:ind w:left="0" w:firstLine="0"/>
            </w:pPr>
            <w:r>
              <w:t>3</w:t>
            </w:r>
            <w:r w:rsidR="002A4DFA">
              <w:t xml:space="preserve">.0 </w:t>
            </w:r>
            <w:r w:rsidR="00E25F34">
              <w:t>Formalización de contratos de distribución.</w:t>
            </w:r>
          </w:p>
        </w:tc>
        <w:tc>
          <w:tcPr>
            <w:tcW w:w="5245" w:type="dxa"/>
            <w:vAlign w:val="center"/>
          </w:tcPr>
          <w:p w:rsidR="002A4DFA" w:rsidRDefault="00205032" w:rsidP="006F0800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3</w:t>
            </w:r>
            <w:r w:rsidR="002A4DFA">
              <w:rPr>
                <w:sz w:val="22"/>
              </w:rPr>
              <w:t>.1</w:t>
            </w:r>
            <w:r w:rsidR="004F0E59">
              <w:rPr>
                <w:sz w:val="22"/>
              </w:rPr>
              <w:t xml:space="preserve"> </w:t>
            </w:r>
            <w:r w:rsidR="006F3EC6">
              <w:rPr>
                <w:sz w:val="22"/>
              </w:rPr>
              <w:t xml:space="preserve">Recibe instrucción, elabora </w:t>
            </w:r>
            <w:r w:rsidR="00956465">
              <w:rPr>
                <w:sz w:val="22"/>
              </w:rPr>
              <w:t xml:space="preserve">los </w:t>
            </w:r>
            <w:r w:rsidR="006F3EC6">
              <w:rPr>
                <w:sz w:val="22"/>
              </w:rPr>
              <w:t>contrato</w:t>
            </w:r>
            <w:r w:rsidR="00956465">
              <w:rPr>
                <w:sz w:val="22"/>
              </w:rPr>
              <w:t xml:space="preserve">s de distribución </w:t>
            </w:r>
            <w:r w:rsidR="002A2139">
              <w:rPr>
                <w:sz w:val="22"/>
              </w:rPr>
              <w:t>de</w:t>
            </w:r>
            <w:r w:rsidR="00956465">
              <w:rPr>
                <w:sz w:val="22"/>
              </w:rPr>
              <w:t xml:space="preserve"> biológico</w:t>
            </w:r>
            <w:r w:rsidR="002A2139">
              <w:rPr>
                <w:sz w:val="22"/>
              </w:rPr>
              <w:t>s</w:t>
            </w:r>
            <w:r w:rsidR="00956465">
              <w:rPr>
                <w:sz w:val="22"/>
              </w:rPr>
              <w:t xml:space="preserve"> donde se establecen las atribuciones del distribuidor, así como los números de entrega, las cantidades, los lugares de arribo, y los posibles calendarios de distribución</w:t>
            </w:r>
            <w:r w:rsidR="006F3EC6">
              <w:rPr>
                <w:sz w:val="22"/>
              </w:rPr>
              <w:t xml:space="preserve"> y</w:t>
            </w:r>
            <w:r w:rsidR="006F0800">
              <w:rPr>
                <w:sz w:val="22"/>
              </w:rPr>
              <w:t xml:space="preserve"> </w:t>
            </w:r>
            <w:r w:rsidR="00956465">
              <w:rPr>
                <w:sz w:val="22"/>
              </w:rPr>
              <w:t>recaba las firmas de la Dirección General del CeNSIA, la Dirección General de Recursos Materiales y Servicios Generales y del</w:t>
            </w:r>
            <w:r w:rsidR="00B95932">
              <w:rPr>
                <w:sz w:val="22"/>
              </w:rPr>
              <w:t xml:space="preserve"> proveedor</w:t>
            </w:r>
            <w:r w:rsidR="00956465">
              <w:rPr>
                <w:sz w:val="22"/>
              </w:rPr>
              <w:t>.</w:t>
            </w:r>
          </w:p>
          <w:p w:rsidR="006F3EC6" w:rsidRDefault="00EB7473" w:rsidP="006F0800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3.2 </w:t>
            </w:r>
            <w:r w:rsidR="006F3EC6">
              <w:rPr>
                <w:sz w:val="22"/>
              </w:rPr>
              <w:t>Informa a través de oficio a la Dirección General del CeNSIA la firma de los contratos.</w:t>
            </w:r>
          </w:p>
          <w:p w:rsidR="004F0E59" w:rsidRPr="001E6A2D" w:rsidRDefault="004F0E59" w:rsidP="001E6A2D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 w:rsidRPr="001E6A2D">
              <w:rPr>
                <w:sz w:val="22"/>
              </w:rPr>
              <w:t>Contratos de distribución.</w:t>
            </w:r>
          </w:p>
          <w:p w:rsidR="006F3EC6" w:rsidRDefault="006F3EC6" w:rsidP="001E6A2D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 w:rsidRPr="001E6A2D">
              <w:rPr>
                <w:sz w:val="22"/>
              </w:rPr>
              <w:t>Oficio.</w:t>
            </w:r>
          </w:p>
          <w:p w:rsidR="00596198" w:rsidRPr="00596198" w:rsidRDefault="00596198" w:rsidP="00596198">
            <w:pPr>
              <w:spacing w:before="60" w:after="60"/>
              <w:rPr>
                <w:sz w:val="22"/>
              </w:rPr>
            </w:pPr>
          </w:p>
          <w:p w:rsidR="001E6A2D" w:rsidRDefault="001E6A2D" w:rsidP="001E6A2D">
            <w:pPr>
              <w:pStyle w:val="Prrafodelista"/>
              <w:spacing w:before="60" w:after="60"/>
              <w:rPr>
                <w:sz w:val="22"/>
              </w:rPr>
            </w:pPr>
          </w:p>
          <w:p w:rsidR="001E6A2D" w:rsidRPr="001E6A2D" w:rsidRDefault="001E6A2D" w:rsidP="001E6A2D">
            <w:pPr>
              <w:pStyle w:val="Prrafodelista"/>
              <w:spacing w:before="60" w:after="60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2A4DFA" w:rsidRDefault="006F3EC6" w:rsidP="006821D4">
            <w:pPr>
              <w:pStyle w:val="Sangradetextonormal"/>
              <w:spacing w:before="60" w:after="60"/>
              <w:ind w:left="0" w:firstLine="0"/>
            </w:pPr>
            <w:r>
              <w:t>Coordinación Administrativa.</w:t>
            </w:r>
          </w:p>
        </w:tc>
      </w:tr>
      <w:tr w:rsidR="001E6A2D" w:rsidTr="001E6A2D">
        <w:tc>
          <w:tcPr>
            <w:tcW w:w="2268" w:type="dxa"/>
            <w:shd w:val="clear" w:color="auto" w:fill="C0C0C0"/>
            <w:vAlign w:val="center"/>
          </w:tcPr>
          <w:p w:rsidR="001E6A2D" w:rsidRDefault="001E6A2D" w:rsidP="001E6A2D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E6A2D" w:rsidRDefault="001E6A2D" w:rsidP="001E6A2D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E6A2D" w:rsidRDefault="001E6A2D" w:rsidP="001E6A2D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E37AE7">
        <w:tc>
          <w:tcPr>
            <w:tcW w:w="2268" w:type="dxa"/>
            <w:vAlign w:val="center"/>
          </w:tcPr>
          <w:p w:rsidR="00E37AE7" w:rsidRDefault="00E37AE7" w:rsidP="002E4E0C">
            <w:pPr>
              <w:pStyle w:val="Sangradetextonormal"/>
              <w:spacing w:before="60" w:after="60"/>
              <w:ind w:left="0" w:firstLine="0"/>
            </w:pPr>
            <w:r>
              <w:t xml:space="preserve">4.0. </w:t>
            </w:r>
            <w:r w:rsidR="002E4E0C">
              <w:t>Determinación de modalidad de arribo de vacunas a cámaras frías del distribuidor.</w:t>
            </w:r>
          </w:p>
        </w:tc>
        <w:tc>
          <w:tcPr>
            <w:tcW w:w="5245" w:type="dxa"/>
            <w:vAlign w:val="center"/>
          </w:tcPr>
          <w:p w:rsidR="00E37AE7" w:rsidRDefault="00E37AE7" w:rsidP="002719EB">
            <w:pPr>
              <w:rPr>
                <w:sz w:val="22"/>
              </w:rPr>
            </w:pPr>
            <w:r>
              <w:rPr>
                <w:sz w:val="22"/>
              </w:rPr>
              <w:t xml:space="preserve">4.1 </w:t>
            </w:r>
            <w:r w:rsidR="002719EB">
              <w:rPr>
                <w:sz w:val="22"/>
              </w:rPr>
              <w:t xml:space="preserve">Informa a través de oficio al distribuidor las modalidades (vacuna liberada o vacuna no liberada) de entrega de los biológicos. </w:t>
            </w:r>
          </w:p>
          <w:p w:rsidR="002A3B8E" w:rsidRDefault="002719EB" w:rsidP="002719EB">
            <w:pPr>
              <w:rPr>
                <w:sz w:val="22"/>
              </w:rPr>
            </w:pPr>
            <w:r>
              <w:rPr>
                <w:sz w:val="22"/>
              </w:rPr>
              <w:t xml:space="preserve">4.2 </w:t>
            </w:r>
            <w:r w:rsidR="002E4E0C">
              <w:rPr>
                <w:sz w:val="22"/>
              </w:rPr>
              <w:t>distribuye vacuna liberada</w:t>
            </w:r>
          </w:p>
          <w:p w:rsidR="00146116" w:rsidRDefault="00146116" w:rsidP="002719EB">
            <w:pPr>
              <w:rPr>
                <w:sz w:val="22"/>
              </w:rPr>
            </w:pPr>
          </w:p>
          <w:p w:rsidR="002E4E0C" w:rsidRDefault="002E4E0C" w:rsidP="002719EB">
            <w:pPr>
              <w:rPr>
                <w:sz w:val="22"/>
              </w:rPr>
            </w:pPr>
            <w:r>
              <w:rPr>
                <w:sz w:val="22"/>
              </w:rPr>
              <w:t>Procede:</w:t>
            </w:r>
          </w:p>
          <w:p w:rsidR="002E4E0C" w:rsidRDefault="002E4E0C" w:rsidP="002719EB">
            <w:pPr>
              <w:rPr>
                <w:sz w:val="22"/>
              </w:rPr>
            </w:pPr>
            <w:r>
              <w:rPr>
                <w:sz w:val="22"/>
              </w:rPr>
              <w:t xml:space="preserve">No.- </w:t>
            </w:r>
            <w:r w:rsidR="008007CB">
              <w:rPr>
                <w:sz w:val="22"/>
              </w:rPr>
              <w:t>Vacuna no liberada (</w:t>
            </w:r>
            <w:r>
              <w:rPr>
                <w:sz w:val="22"/>
              </w:rPr>
              <w:t>Continua en actividad</w:t>
            </w:r>
            <w:r w:rsidR="004972ED">
              <w:rPr>
                <w:sz w:val="22"/>
              </w:rPr>
              <w:t xml:space="preserve"> numero 11</w:t>
            </w:r>
            <w:r w:rsidR="0054536D">
              <w:rPr>
                <w:sz w:val="22"/>
              </w:rPr>
              <w:t>)</w:t>
            </w:r>
          </w:p>
          <w:p w:rsidR="002E4E0C" w:rsidRDefault="002E4E0C" w:rsidP="002719EB">
            <w:pPr>
              <w:rPr>
                <w:sz w:val="22"/>
              </w:rPr>
            </w:pPr>
            <w:r>
              <w:rPr>
                <w:sz w:val="22"/>
              </w:rPr>
              <w:t>Si.- Inicia distribución.</w:t>
            </w:r>
          </w:p>
          <w:p w:rsidR="00146116" w:rsidRDefault="00146116" w:rsidP="002719EB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37AE7" w:rsidRDefault="00D2332D" w:rsidP="007347AC">
            <w:pPr>
              <w:pStyle w:val="Sangradetextonormal"/>
              <w:spacing w:before="60" w:after="60"/>
              <w:ind w:left="0" w:firstLine="0"/>
            </w:pPr>
            <w:r>
              <w:t>Dirección General del CENSIA</w:t>
            </w:r>
          </w:p>
        </w:tc>
      </w:tr>
      <w:tr w:rsidR="00E37AE7">
        <w:tc>
          <w:tcPr>
            <w:tcW w:w="2268" w:type="dxa"/>
            <w:vAlign w:val="center"/>
          </w:tcPr>
          <w:p w:rsidR="00E37AE7" w:rsidRDefault="00E37AE7" w:rsidP="00D2332D">
            <w:pPr>
              <w:pStyle w:val="Sangradetextonormal"/>
              <w:spacing w:before="60" w:after="60"/>
              <w:ind w:left="0" w:firstLine="0"/>
            </w:pPr>
            <w:r>
              <w:t xml:space="preserve">5.0 </w:t>
            </w:r>
            <w:r w:rsidR="00D2332D">
              <w:t>Ubicación de biológicos liberados (almacenes del distribuidor)</w:t>
            </w:r>
          </w:p>
        </w:tc>
        <w:tc>
          <w:tcPr>
            <w:tcW w:w="5245" w:type="dxa"/>
            <w:vAlign w:val="center"/>
          </w:tcPr>
          <w:p w:rsidR="00146116" w:rsidRDefault="00146116" w:rsidP="006F3EC6">
            <w:pPr>
              <w:rPr>
                <w:sz w:val="22"/>
              </w:rPr>
            </w:pPr>
          </w:p>
          <w:p w:rsidR="006F3EC6" w:rsidRDefault="00E37AE7" w:rsidP="006F3EC6">
            <w:pPr>
              <w:rPr>
                <w:sz w:val="22"/>
              </w:rPr>
            </w:pPr>
            <w:r>
              <w:rPr>
                <w:sz w:val="22"/>
              </w:rPr>
              <w:t xml:space="preserve">5.1 </w:t>
            </w:r>
            <w:r w:rsidR="00D2332D">
              <w:rPr>
                <w:sz w:val="22"/>
              </w:rPr>
              <w:t>Recibe oficio por parte del distribuidor informando la entrada de biológicos</w:t>
            </w:r>
            <w:r w:rsidR="002A3B8E">
              <w:rPr>
                <w:sz w:val="22"/>
              </w:rPr>
              <w:t xml:space="preserve"> liberados</w:t>
            </w:r>
            <w:r w:rsidR="00D2332D">
              <w:rPr>
                <w:sz w:val="22"/>
              </w:rPr>
              <w:t xml:space="preserve"> a sus almacenes</w:t>
            </w:r>
            <w:r w:rsidR="006F3EC6">
              <w:rPr>
                <w:sz w:val="22"/>
              </w:rPr>
              <w:t>.</w:t>
            </w:r>
          </w:p>
          <w:p w:rsidR="006F3EC6" w:rsidRDefault="006F3EC6" w:rsidP="006F3EC6">
            <w:pPr>
              <w:rPr>
                <w:sz w:val="22"/>
              </w:rPr>
            </w:pPr>
            <w:r>
              <w:rPr>
                <w:sz w:val="22"/>
              </w:rPr>
              <w:t>5.2 Comunica a la Dirección del Programa de Atenci</w:t>
            </w:r>
            <w:r w:rsidR="00315692">
              <w:rPr>
                <w:sz w:val="22"/>
              </w:rPr>
              <w:t>ón a la S</w:t>
            </w:r>
            <w:r>
              <w:rPr>
                <w:sz w:val="22"/>
              </w:rPr>
              <w:t>alud de la Infancia y la Adolescencia</w:t>
            </w:r>
            <w:r w:rsidR="00315692">
              <w:rPr>
                <w:sz w:val="22"/>
              </w:rPr>
              <w:t xml:space="preserve"> la entrada de biológicos </w:t>
            </w:r>
            <w:r w:rsidR="002A3B8E">
              <w:rPr>
                <w:sz w:val="22"/>
              </w:rPr>
              <w:t xml:space="preserve">liberados </w:t>
            </w:r>
            <w:r w:rsidR="00315692">
              <w:rPr>
                <w:sz w:val="22"/>
              </w:rPr>
              <w:t>a los almacenes del distribuidor.</w:t>
            </w:r>
          </w:p>
          <w:p w:rsidR="00FF66BF" w:rsidRDefault="00146116" w:rsidP="006F3EC6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 w:rsidRPr="001E6A2D">
              <w:rPr>
                <w:sz w:val="22"/>
              </w:rPr>
              <w:t>Oficio.</w:t>
            </w:r>
          </w:p>
          <w:p w:rsidR="00146116" w:rsidRPr="00146116" w:rsidRDefault="00146116" w:rsidP="00146116">
            <w:pPr>
              <w:pStyle w:val="Prrafodelista"/>
              <w:spacing w:before="60" w:after="60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37AE7" w:rsidRDefault="00E37AE7" w:rsidP="00205032">
            <w:pPr>
              <w:pStyle w:val="Sangradetextonormal"/>
              <w:spacing w:before="60" w:after="60"/>
              <w:ind w:left="0" w:firstLine="0"/>
            </w:pPr>
            <w:r>
              <w:t>Dirección General del CENSIA</w:t>
            </w:r>
          </w:p>
        </w:tc>
      </w:tr>
      <w:tr w:rsidR="00E37AE7">
        <w:tc>
          <w:tcPr>
            <w:tcW w:w="2268" w:type="dxa"/>
            <w:vAlign w:val="center"/>
          </w:tcPr>
          <w:p w:rsidR="00E37AE7" w:rsidRDefault="00E37AE7" w:rsidP="00315692">
            <w:pPr>
              <w:pStyle w:val="Sangradetextonormal"/>
              <w:spacing w:before="60" w:after="60"/>
              <w:ind w:left="0" w:firstLine="0"/>
            </w:pPr>
            <w:r>
              <w:t xml:space="preserve">6.0 </w:t>
            </w:r>
            <w:r w:rsidR="00315692">
              <w:t>Distribución de biológicos.</w:t>
            </w:r>
          </w:p>
        </w:tc>
        <w:tc>
          <w:tcPr>
            <w:tcW w:w="5245" w:type="dxa"/>
            <w:vAlign w:val="center"/>
          </w:tcPr>
          <w:p w:rsidR="00146116" w:rsidRDefault="00146116" w:rsidP="00315692">
            <w:pPr>
              <w:rPr>
                <w:sz w:val="22"/>
              </w:rPr>
            </w:pPr>
          </w:p>
          <w:p w:rsidR="00315692" w:rsidRDefault="00E37AE7" w:rsidP="00315692">
            <w:pPr>
              <w:rPr>
                <w:sz w:val="22"/>
              </w:rPr>
            </w:pPr>
            <w:r>
              <w:rPr>
                <w:sz w:val="22"/>
              </w:rPr>
              <w:t xml:space="preserve">6.1 </w:t>
            </w:r>
            <w:r w:rsidR="00315692">
              <w:rPr>
                <w:sz w:val="22"/>
              </w:rPr>
              <w:t xml:space="preserve">Instruye al </w:t>
            </w:r>
            <w:r w:rsidR="0034588F">
              <w:rPr>
                <w:sz w:val="22"/>
              </w:rPr>
              <w:t>distribuidor</w:t>
            </w:r>
            <w:r w:rsidR="00315692">
              <w:rPr>
                <w:sz w:val="22"/>
              </w:rPr>
              <w:t xml:space="preserve"> </w:t>
            </w:r>
            <w:r w:rsidR="00534EB2">
              <w:rPr>
                <w:sz w:val="22"/>
              </w:rPr>
              <w:t xml:space="preserve">a través </w:t>
            </w:r>
            <w:r w:rsidR="0054536D">
              <w:rPr>
                <w:sz w:val="22"/>
              </w:rPr>
              <w:t xml:space="preserve">de correo electrónico </w:t>
            </w:r>
            <w:r w:rsidR="00315692">
              <w:rPr>
                <w:sz w:val="22"/>
              </w:rPr>
              <w:t>la distribución de biológicos a las entidades federativas de acuerdo al número de lotes liberados conforme a las actas de liberación emitidas por la COFEPRIS.</w:t>
            </w:r>
          </w:p>
          <w:p w:rsidR="00E37AE7" w:rsidRDefault="00A96951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C</w:t>
            </w:r>
            <w:r w:rsidR="0054536D" w:rsidRPr="00146116">
              <w:rPr>
                <w:sz w:val="22"/>
              </w:rPr>
              <w:t>orreo electrónico</w:t>
            </w:r>
            <w:r w:rsidR="00534EB2" w:rsidRPr="00146116">
              <w:rPr>
                <w:sz w:val="22"/>
              </w:rPr>
              <w:t>.</w:t>
            </w:r>
          </w:p>
          <w:p w:rsidR="00146116" w:rsidRPr="00146116" w:rsidRDefault="00146116" w:rsidP="00146116">
            <w:pPr>
              <w:pStyle w:val="Prrafodelista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37AE7" w:rsidRDefault="00E37AE7" w:rsidP="00315692">
            <w:pPr>
              <w:pStyle w:val="Sangradetextonormal"/>
              <w:spacing w:before="60" w:after="60"/>
              <w:ind w:left="0" w:firstLine="0"/>
            </w:pPr>
            <w:r>
              <w:t xml:space="preserve">Dirección </w:t>
            </w:r>
            <w:r w:rsidR="00315692">
              <w:t>del Programa de Atención a la Salud de la Infancia y la Adolescencia.</w:t>
            </w:r>
          </w:p>
        </w:tc>
      </w:tr>
      <w:tr w:rsidR="00E37AE7">
        <w:tc>
          <w:tcPr>
            <w:tcW w:w="2268" w:type="dxa"/>
            <w:vAlign w:val="center"/>
          </w:tcPr>
          <w:p w:rsidR="00E37AE7" w:rsidRDefault="00E37AE7" w:rsidP="00DD7EFE">
            <w:pPr>
              <w:pStyle w:val="Sangradetextonormal"/>
              <w:spacing w:before="60" w:after="60"/>
              <w:ind w:left="0" w:firstLine="0"/>
            </w:pPr>
            <w:r>
              <w:t>7.0 Re</w:t>
            </w:r>
            <w:r w:rsidR="00DD7EFE">
              <w:t>cepción de biológicos liberados en las entidades federativas.</w:t>
            </w:r>
          </w:p>
        </w:tc>
        <w:tc>
          <w:tcPr>
            <w:tcW w:w="5245" w:type="dxa"/>
            <w:vAlign w:val="center"/>
          </w:tcPr>
          <w:p w:rsidR="00146116" w:rsidRDefault="00146116" w:rsidP="00DD7EFE">
            <w:pPr>
              <w:rPr>
                <w:sz w:val="22"/>
              </w:rPr>
            </w:pPr>
          </w:p>
          <w:p w:rsidR="00E37AE7" w:rsidRDefault="00A96951" w:rsidP="00DD7EFE">
            <w:pPr>
              <w:rPr>
                <w:sz w:val="22"/>
              </w:rPr>
            </w:pPr>
            <w:r>
              <w:rPr>
                <w:sz w:val="22"/>
              </w:rPr>
              <w:t>7</w:t>
            </w:r>
            <w:r w:rsidR="00E37AE7">
              <w:rPr>
                <w:sz w:val="22"/>
              </w:rPr>
              <w:t xml:space="preserve">.1 </w:t>
            </w:r>
            <w:r w:rsidR="00DD7EFE">
              <w:rPr>
                <w:sz w:val="22"/>
              </w:rPr>
              <w:t xml:space="preserve">Coordina la recepción de biológicos liberados a las Entidades Federativas e instruye la inmediata distribución a las cámaras frías </w:t>
            </w:r>
            <w:r w:rsidR="00D212BA">
              <w:rPr>
                <w:sz w:val="22"/>
              </w:rPr>
              <w:t xml:space="preserve">estatales, </w:t>
            </w:r>
            <w:r w:rsidR="00DD7EFE">
              <w:rPr>
                <w:sz w:val="22"/>
              </w:rPr>
              <w:t>jurisdiccionales y unidades clínicas.</w:t>
            </w:r>
          </w:p>
          <w:p w:rsidR="00A96951" w:rsidRDefault="00A96951" w:rsidP="00DD7EFE">
            <w:pPr>
              <w:rPr>
                <w:sz w:val="22"/>
              </w:rPr>
            </w:pPr>
          </w:p>
          <w:p w:rsidR="00A96951" w:rsidRDefault="00A96951" w:rsidP="00DD7EFE">
            <w:pPr>
              <w:rPr>
                <w:sz w:val="22"/>
              </w:rPr>
            </w:pPr>
            <w:r>
              <w:rPr>
                <w:sz w:val="22"/>
              </w:rPr>
              <w:t>7.2 Recibe el reporte electrónico de las entidades federativas con la confirmación de recepción del biológico.</w:t>
            </w:r>
          </w:p>
          <w:p w:rsidR="00146116" w:rsidRDefault="00A96951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Reporte electrónico</w:t>
            </w:r>
          </w:p>
          <w:p w:rsidR="00596198" w:rsidRDefault="00596198" w:rsidP="00596198">
            <w:pPr>
              <w:rPr>
                <w:sz w:val="22"/>
              </w:rPr>
            </w:pPr>
          </w:p>
          <w:p w:rsidR="00596198" w:rsidRPr="00596198" w:rsidRDefault="00596198" w:rsidP="00596198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E37AE7" w:rsidRDefault="00DD7EFE" w:rsidP="00205032">
            <w:pPr>
              <w:pStyle w:val="Sangradetextonormal"/>
              <w:spacing w:before="60" w:after="60"/>
              <w:ind w:left="0" w:firstLine="0"/>
            </w:pPr>
            <w:r>
              <w:t>Dirección del Programa de Atención a la Salud de la Infancia y la Adolescencia.</w:t>
            </w:r>
          </w:p>
        </w:tc>
      </w:tr>
      <w:tr w:rsidR="00146116" w:rsidTr="0081675E">
        <w:tc>
          <w:tcPr>
            <w:tcW w:w="2268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E37AE7">
        <w:tc>
          <w:tcPr>
            <w:tcW w:w="2268" w:type="dxa"/>
            <w:vAlign w:val="center"/>
          </w:tcPr>
          <w:p w:rsidR="00E37AE7" w:rsidRDefault="00E37AE7" w:rsidP="000E59AF">
            <w:pPr>
              <w:pStyle w:val="Sangradetextonormal"/>
              <w:spacing w:before="60" w:after="60"/>
              <w:ind w:left="0" w:firstLine="0"/>
            </w:pPr>
            <w:r>
              <w:t xml:space="preserve">8.0 </w:t>
            </w:r>
            <w:r w:rsidR="00C6270F">
              <w:t xml:space="preserve">Recepción de </w:t>
            </w:r>
            <w:r w:rsidR="000E59AF">
              <w:t>Reporte de distribución.</w:t>
            </w:r>
          </w:p>
        </w:tc>
        <w:tc>
          <w:tcPr>
            <w:tcW w:w="5245" w:type="dxa"/>
            <w:vAlign w:val="center"/>
          </w:tcPr>
          <w:p w:rsidR="00E37AE7" w:rsidRPr="00A96951" w:rsidRDefault="00E37AE7" w:rsidP="00AC626D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8.1 </w:t>
            </w:r>
            <w:r w:rsidR="00C6270F">
              <w:rPr>
                <w:sz w:val="22"/>
              </w:rPr>
              <w:t xml:space="preserve">Recibe </w:t>
            </w:r>
            <w:r w:rsidR="00B910D4">
              <w:rPr>
                <w:sz w:val="22"/>
              </w:rPr>
              <w:t xml:space="preserve">por parte del distribuidor </w:t>
            </w:r>
            <w:r w:rsidR="00C6270F">
              <w:rPr>
                <w:sz w:val="22"/>
              </w:rPr>
              <w:t>por oficio el reporte de los lotes distribu</w:t>
            </w:r>
            <w:r w:rsidR="00144F3D">
              <w:rPr>
                <w:sz w:val="22"/>
              </w:rPr>
              <w:t>i</w:t>
            </w:r>
            <w:r w:rsidR="00C6270F">
              <w:rPr>
                <w:sz w:val="22"/>
              </w:rPr>
              <w:t>dos a las entidades federativas, en don</w:t>
            </w:r>
            <w:r w:rsidR="00AC626D">
              <w:rPr>
                <w:sz w:val="22"/>
              </w:rPr>
              <w:t>de se especifican los números de dosis, los</w:t>
            </w:r>
            <w:r w:rsidR="00C6270F">
              <w:rPr>
                <w:sz w:val="22"/>
              </w:rPr>
              <w:t xml:space="preserve"> lote</w:t>
            </w:r>
            <w:r w:rsidR="00AC626D">
              <w:rPr>
                <w:sz w:val="22"/>
              </w:rPr>
              <w:t>s</w:t>
            </w:r>
            <w:r w:rsidR="00C6270F">
              <w:rPr>
                <w:sz w:val="22"/>
              </w:rPr>
              <w:t xml:space="preserve"> y los productos terminados, así como las cantidades pendientes por distribuir conforme a contrato</w:t>
            </w:r>
            <w:r w:rsidR="0054536D">
              <w:rPr>
                <w:sz w:val="22"/>
              </w:rPr>
              <w:t xml:space="preserve">, con copia a </w:t>
            </w:r>
            <w:r w:rsidR="0054536D" w:rsidRPr="00A96951">
              <w:rPr>
                <w:sz w:val="22"/>
                <w:szCs w:val="22"/>
              </w:rPr>
              <w:t>Dirección del Programa de Atención a la Salud de la Infancia y la Adolescencia</w:t>
            </w:r>
            <w:r w:rsidR="00C6270F" w:rsidRPr="00A96951">
              <w:rPr>
                <w:sz w:val="22"/>
                <w:szCs w:val="22"/>
              </w:rPr>
              <w:t>.</w:t>
            </w:r>
          </w:p>
          <w:p w:rsidR="000E59AF" w:rsidRPr="00146116" w:rsidRDefault="000E59AF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oficios.</w:t>
            </w:r>
          </w:p>
        </w:tc>
        <w:tc>
          <w:tcPr>
            <w:tcW w:w="2693" w:type="dxa"/>
            <w:vAlign w:val="center"/>
          </w:tcPr>
          <w:p w:rsidR="00E37AE7" w:rsidRDefault="00A96951" w:rsidP="00A96951">
            <w:pPr>
              <w:pStyle w:val="Sangradetextonormal"/>
              <w:spacing w:before="60" w:after="60"/>
              <w:ind w:left="0" w:firstLine="0"/>
            </w:pPr>
            <w:r>
              <w:t>Dirección General del CeNSIA</w:t>
            </w:r>
            <w:r w:rsidR="00C6270F">
              <w:t>.</w:t>
            </w:r>
          </w:p>
        </w:tc>
      </w:tr>
      <w:tr w:rsidR="000E59AF">
        <w:tc>
          <w:tcPr>
            <w:tcW w:w="2268" w:type="dxa"/>
            <w:vAlign w:val="center"/>
          </w:tcPr>
          <w:p w:rsidR="000E59AF" w:rsidRDefault="000E59AF" w:rsidP="000E59AF">
            <w:pPr>
              <w:pStyle w:val="Sangradetextonormal"/>
              <w:spacing w:before="60" w:after="60"/>
              <w:ind w:left="0" w:firstLine="0"/>
            </w:pPr>
            <w:r>
              <w:t>9.0 Autorización de pago de biológicos.</w:t>
            </w:r>
          </w:p>
        </w:tc>
        <w:tc>
          <w:tcPr>
            <w:tcW w:w="5245" w:type="dxa"/>
            <w:vAlign w:val="center"/>
          </w:tcPr>
          <w:p w:rsidR="000E59AF" w:rsidRPr="00146116" w:rsidRDefault="000E59AF" w:rsidP="00AC626D">
            <w:pPr>
              <w:rPr>
                <w:sz w:val="22"/>
                <w:szCs w:val="22"/>
              </w:rPr>
            </w:pPr>
            <w:r w:rsidRPr="000E59AF">
              <w:rPr>
                <w:sz w:val="22"/>
                <w:szCs w:val="22"/>
              </w:rPr>
              <w:t xml:space="preserve">9.1 </w:t>
            </w:r>
            <w:r>
              <w:rPr>
                <w:sz w:val="22"/>
                <w:szCs w:val="22"/>
              </w:rPr>
              <w:t xml:space="preserve">Recibe reporte y autoriza a la Coordinación Administrativa para el pago de los </w:t>
            </w:r>
            <w:r w:rsidR="00A96951">
              <w:rPr>
                <w:sz w:val="22"/>
                <w:szCs w:val="22"/>
              </w:rPr>
              <w:t>biológicos liberados y distribui</w:t>
            </w:r>
            <w:r>
              <w:rPr>
                <w:sz w:val="22"/>
                <w:szCs w:val="22"/>
              </w:rPr>
              <w:t>dos a las entidades federativas.</w:t>
            </w:r>
          </w:p>
        </w:tc>
        <w:tc>
          <w:tcPr>
            <w:tcW w:w="2693" w:type="dxa"/>
            <w:vAlign w:val="center"/>
          </w:tcPr>
          <w:p w:rsidR="000E59AF" w:rsidRDefault="000E59AF" w:rsidP="00066141">
            <w:pPr>
              <w:pStyle w:val="Sangradetextonormal"/>
              <w:spacing w:before="60" w:after="60"/>
              <w:ind w:left="0" w:firstLine="0"/>
            </w:pPr>
            <w:r>
              <w:t>Dirección General del CeNSIA.</w:t>
            </w:r>
          </w:p>
        </w:tc>
      </w:tr>
      <w:tr w:rsidR="000E59AF">
        <w:tc>
          <w:tcPr>
            <w:tcW w:w="2268" w:type="dxa"/>
            <w:vAlign w:val="center"/>
          </w:tcPr>
          <w:p w:rsidR="000E59AF" w:rsidRDefault="00613225" w:rsidP="00D212BA">
            <w:pPr>
              <w:pStyle w:val="Sangradetextonormal"/>
              <w:spacing w:before="60" w:after="60"/>
              <w:ind w:left="0" w:firstLine="0"/>
            </w:pPr>
            <w:r>
              <w:t>10.0 Pago de distribución de biológicos liberados</w:t>
            </w:r>
          </w:p>
        </w:tc>
        <w:tc>
          <w:tcPr>
            <w:tcW w:w="5245" w:type="dxa"/>
            <w:vAlign w:val="center"/>
          </w:tcPr>
          <w:p w:rsidR="000E59AF" w:rsidRDefault="00613225" w:rsidP="00AC626D">
            <w:pPr>
              <w:rPr>
                <w:sz w:val="22"/>
              </w:rPr>
            </w:pPr>
            <w:r>
              <w:rPr>
                <w:sz w:val="22"/>
              </w:rPr>
              <w:t xml:space="preserve">10.1 Realiza </w:t>
            </w:r>
            <w:r w:rsidR="00550FD4">
              <w:rPr>
                <w:sz w:val="22"/>
              </w:rPr>
              <w:t xml:space="preserve">orden de </w:t>
            </w:r>
            <w:r>
              <w:rPr>
                <w:sz w:val="22"/>
              </w:rPr>
              <w:t>pago</w:t>
            </w:r>
            <w:r w:rsidR="00550FD4">
              <w:rPr>
                <w:sz w:val="22"/>
              </w:rPr>
              <w:t xml:space="preserve"> a proveedor</w:t>
            </w:r>
            <w:r>
              <w:rPr>
                <w:sz w:val="22"/>
              </w:rPr>
              <w:t xml:space="preserve"> </w:t>
            </w:r>
            <w:r w:rsidR="00550FD4">
              <w:rPr>
                <w:sz w:val="22"/>
              </w:rPr>
              <w:t xml:space="preserve">a través de transferencia electrónica al ejecutivo de cuenta de la Banca de Gobierno por concepto </w:t>
            </w:r>
            <w:r>
              <w:rPr>
                <w:sz w:val="22"/>
              </w:rPr>
              <w:t>de distribución de biológicos de acuerdo a los Productos Terminados que recibe por parte del distribuidor y de las entidades federativas.</w:t>
            </w:r>
          </w:p>
          <w:p w:rsidR="003F0D23" w:rsidRDefault="003F0D23" w:rsidP="00AC626D">
            <w:pPr>
              <w:rPr>
                <w:sz w:val="22"/>
              </w:rPr>
            </w:pPr>
            <w:r>
              <w:rPr>
                <w:sz w:val="22"/>
              </w:rPr>
              <w:t>10.2 Informa la Dirección General la realización del pago por distribución de biológicos.</w:t>
            </w:r>
            <w:r w:rsidR="004972ED">
              <w:rPr>
                <w:sz w:val="22"/>
              </w:rPr>
              <w:t xml:space="preserve"> (Continua en actividad</w:t>
            </w:r>
            <w:r w:rsidR="00BB50FA">
              <w:rPr>
                <w:sz w:val="22"/>
              </w:rPr>
              <w:t xml:space="preserve"> 18</w:t>
            </w:r>
            <w:r w:rsidR="004972ED">
              <w:rPr>
                <w:sz w:val="22"/>
              </w:rPr>
              <w:t>)</w:t>
            </w:r>
          </w:p>
          <w:p w:rsidR="00550FD4" w:rsidRPr="00146116" w:rsidRDefault="00644C37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Pago electrónico</w:t>
            </w:r>
            <w:r w:rsidR="00550FD4" w:rsidRPr="00146116">
              <w:rPr>
                <w:sz w:val="22"/>
              </w:rPr>
              <w:t>.</w:t>
            </w:r>
            <w:r w:rsidR="00A96951" w:rsidRPr="00146116">
              <w:rPr>
                <w:sz w:val="22"/>
              </w:rPr>
              <w:t>(anexo 10.4)</w:t>
            </w:r>
          </w:p>
        </w:tc>
        <w:tc>
          <w:tcPr>
            <w:tcW w:w="2693" w:type="dxa"/>
            <w:vAlign w:val="center"/>
          </w:tcPr>
          <w:p w:rsidR="000E59AF" w:rsidRDefault="00613225" w:rsidP="00066141">
            <w:pPr>
              <w:pStyle w:val="Sangradetextonormal"/>
              <w:spacing w:before="60" w:after="60"/>
              <w:ind w:left="0" w:firstLine="0"/>
            </w:pPr>
            <w:r>
              <w:t>Coordinación Administrativa</w:t>
            </w:r>
          </w:p>
        </w:tc>
      </w:tr>
      <w:tr w:rsidR="000E59AF">
        <w:tc>
          <w:tcPr>
            <w:tcW w:w="2268" w:type="dxa"/>
            <w:vAlign w:val="center"/>
          </w:tcPr>
          <w:p w:rsidR="000E59AF" w:rsidRDefault="003F0D23" w:rsidP="00D212BA">
            <w:pPr>
              <w:pStyle w:val="Sangradetextonormal"/>
              <w:spacing w:before="60" w:after="60"/>
              <w:ind w:left="0" w:firstLine="0"/>
            </w:pPr>
            <w:r>
              <w:t>11.0 Ubicación de biológicos no liberados (Aeropuerto Internacional de la Ciudad de México)</w:t>
            </w:r>
          </w:p>
        </w:tc>
        <w:tc>
          <w:tcPr>
            <w:tcW w:w="5245" w:type="dxa"/>
            <w:vAlign w:val="center"/>
          </w:tcPr>
          <w:p w:rsidR="003F0D23" w:rsidRDefault="004972ED" w:rsidP="00AC626D">
            <w:pPr>
              <w:rPr>
                <w:sz w:val="22"/>
              </w:rPr>
            </w:pPr>
            <w:r>
              <w:rPr>
                <w:sz w:val="22"/>
              </w:rPr>
              <w:t>(Proviene de actividad 4.2)</w:t>
            </w:r>
            <w:r w:rsidR="003F0D23">
              <w:rPr>
                <w:sz w:val="22"/>
              </w:rPr>
              <w:t>.</w:t>
            </w:r>
          </w:p>
          <w:p w:rsidR="000E59AF" w:rsidRDefault="004972ED" w:rsidP="003F0D23">
            <w:pPr>
              <w:rPr>
                <w:sz w:val="22"/>
              </w:rPr>
            </w:pPr>
            <w:r>
              <w:rPr>
                <w:sz w:val="22"/>
              </w:rPr>
              <w:t>11.1</w:t>
            </w:r>
            <w:r w:rsidR="003F0D23">
              <w:rPr>
                <w:sz w:val="22"/>
              </w:rPr>
              <w:t xml:space="preserve"> Elabora los oficios para el endoso de facturas que permitan el retiro por parte del distribuidor de biológicos no liberados que se encuentran en la aduana.</w:t>
            </w:r>
          </w:p>
          <w:p w:rsidR="00421539" w:rsidRDefault="004972ED" w:rsidP="003F0D23">
            <w:pPr>
              <w:rPr>
                <w:sz w:val="22"/>
              </w:rPr>
            </w:pPr>
            <w:r>
              <w:rPr>
                <w:sz w:val="22"/>
              </w:rPr>
              <w:t>11.2</w:t>
            </w:r>
            <w:r w:rsidR="00421539">
              <w:rPr>
                <w:sz w:val="22"/>
              </w:rPr>
              <w:t xml:space="preserve"> Autoriza a través de oficio a la aduana el retiro de biológicos no liberados por parte del proveedor.</w:t>
            </w:r>
          </w:p>
          <w:p w:rsidR="003F0D23" w:rsidRPr="00146116" w:rsidRDefault="00146116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O</w:t>
            </w:r>
            <w:r w:rsidR="003F0D23" w:rsidRPr="00146116">
              <w:rPr>
                <w:sz w:val="22"/>
              </w:rPr>
              <w:t>ficios.</w:t>
            </w:r>
          </w:p>
        </w:tc>
        <w:tc>
          <w:tcPr>
            <w:tcW w:w="2693" w:type="dxa"/>
            <w:vAlign w:val="center"/>
          </w:tcPr>
          <w:p w:rsidR="000E59AF" w:rsidRDefault="003F0D23" w:rsidP="00066141">
            <w:pPr>
              <w:pStyle w:val="Sangradetextonormal"/>
              <w:spacing w:before="60" w:after="60"/>
              <w:ind w:left="0" w:firstLine="0"/>
            </w:pPr>
            <w:r>
              <w:t>Dirección General</w:t>
            </w:r>
            <w:r w:rsidR="00A96951">
              <w:t xml:space="preserve"> del CeNSIA</w:t>
            </w:r>
            <w:r>
              <w:t>.</w:t>
            </w:r>
          </w:p>
        </w:tc>
      </w:tr>
      <w:tr w:rsidR="000E59AF">
        <w:tc>
          <w:tcPr>
            <w:tcW w:w="2268" w:type="dxa"/>
            <w:vAlign w:val="center"/>
          </w:tcPr>
          <w:p w:rsidR="000E59AF" w:rsidRDefault="00801083" w:rsidP="00D212BA">
            <w:pPr>
              <w:pStyle w:val="Sangradetextonormal"/>
              <w:spacing w:before="60" w:after="60"/>
              <w:ind w:left="0" w:firstLine="0"/>
            </w:pPr>
            <w:r>
              <w:t>12.0 Ingreso de biológicos no liberados en cámaras frías del distribuidor.</w:t>
            </w:r>
          </w:p>
        </w:tc>
        <w:tc>
          <w:tcPr>
            <w:tcW w:w="5245" w:type="dxa"/>
            <w:vAlign w:val="center"/>
          </w:tcPr>
          <w:p w:rsidR="00801083" w:rsidRDefault="00801083" w:rsidP="00801083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12.1 Recibe notificación por oficio por parte del distribuidor del ingreso de los biológicos no liberados a  sus almacenes.</w:t>
            </w:r>
          </w:p>
          <w:p w:rsidR="00146116" w:rsidRDefault="00146116" w:rsidP="00801083">
            <w:pPr>
              <w:spacing w:before="60" w:after="60"/>
              <w:rPr>
                <w:sz w:val="22"/>
              </w:rPr>
            </w:pPr>
          </w:p>
          <w:p w:rsidR="00146116" w:rsidRDefault="00146116" w:rsidP="00801083">
            <w:pPr>
              <w:spacing w:before="60" w:after="60"/>
              <w:rPr>
                <w:sz w:val="22"/>
              </w:rPr>
            </w:pPr>
          </w:p>
          <w:p w:rsidR="000E59AF" w:rsidRDefault="000E59AF" w:rsidP="00AC626D">
            <w:pPr>
              <w:rPr>
                <w:sz w:val="22"/>
              </w:rPr>
            </w:pPr>
          </w:p>
          <w:p w:rsidR="00596198" w:rsidRDefault="00596198" w:rsidP="00AC626D">
            <w:pPr>
              <w:rPr>
                <w:sz w:val="22"/>
              </w:rPr>
            </w:pPr>
          </w:p>
          <w:p w:rsidR="00596198" w:rsidRDefault="00596198" w:rsidP="00AC626D">
            <w:pPr>
              <w:rPr>
                <w:sz w:val="22"/>
              </w:rPr>
            </w:pPr>
          </w:p>
          <w:p w:rsidR="00596198" w:rsidRDefault="00596198" w:rsidP="00AC626D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0E59AF" w:rsidRDefault="00801083" w:rsidP="00066141">
            <w:pPr>
              <w:pStyle w:val="Sangradetextonormal"/>
              <w:spacing w:before="60" w:after="60"/>
              <w:ind w:left="0" w:firstLine="0"/>
            </w:pPr>
            <w:r>
              <w:t>Dirección General</w:t>
            </w:r>
            <w:r w:rsidR="004972ED">
              <w:t xml:space="preserve"> del CeNSia</w:t>
            </w:r>
            <w:r>
              <w:t>.</w:t>
            </w:r>
          </w:p>
        </w:tc>
      </w:tr>
      <w:tr w:rsidR="00146116" w:rsidTr="0081675E">
        <w:tc>
          <w:tcPr>
            <w:tcW w:w="2268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146116">
        <w:tc>
          <w:tcPr>
            <w:tcW w:w="2268" w:type="dxa"/>
            <w:vAlign w:val="center"/>
          </w:tcPr>
          <w:p w:rsidR="00146116" w:rsidRDefault="00146116" w:rsidP="00D212BA">
            <w:pPr>
              <w:pStyle w:val="Sangradetextonormal"/>
              <w:spacing w:before="60" w:after="60"/>
              <w:ind w:left="0" w:firstLine="0"/>
            </w:pPr>
          </w:p>
        </w:tc>
        <w:tc>
          <w:tcPr>
            <w:tcW w:w="5245" w:type="dxa"/>
            <w:vAlign w:val="center"/>
          </w:tcPr>
          <w:p w:rsidR="00146116" w:rsidRDefault="00146116" w:rsidP="00146116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12.2 Comunica a la Dirección del Programa de Atención a la Salud de la Infancia y la Adolescencia la entrada de biológicos no liberados a los almacenes del distribuidor.</w:t>
            </w:r>
          </w:p>
          <w:p w:rsidR="00146116" w:rsidRDefault="00146116" w:rsidP="00801083">
            <w:pPr>
              <w:pStyle w:val="Prrafodelista"/>
              <w:numPr>
                <w:ilvl w:val="0"/>
                <w:numId w:val="16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O</w:t>
            </w:r>
            <w:r w:rsidRPr="00146116">
              <w:rPr>
                <w:sz w:val="22"/>
              </w:rPr>
              <w:t>ficios.</w:t>
            </w:r>
          </w:p>
          <w:p w:rsidR="00146116" w:rsidRPr="00146116" w:rsidRDefault="00146116" w:rsidP="00146116">
            <w:pPr>
              <w:pStyle w:val="Prrafodelista"/>
              <w:spacing w:before="60" w:after="60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146116" w:rsidRDefault="00146116" w:rsidP="00066141">
            <w:pPr>
              <w:pStyle w:val="Sangradetextonormal"/>
              <w:spacing w:before="60" w:after="60"/>
              <w:ind w:left="0" w:firstLine="0"/>
            </w:pPr>
          </w:p>
        </w:tc>
      </w:tr>
      <w:tr w:rsidR="000E59AF">
        <w:tc>
          <w:tcPr>
            <w:tcW w:w="2268" w:type="dxa"/>
            <w:vAlign w:val="center"/>
          </w:tcPr>
          <w:p w:rsidR="000E59AF" w:rsidRDefault="00801083" w:rsidP="00D212BA">
            <w:pPr>
              <w:pStyle w:val="Sangradetextonormal"/>
              <w:spacing w:before="60" w:after="60"/>
              <w:ind w:left="0" w:firstLine="0"/>
            </w:pPr>
            <w:r>
              <w:t>13.0 Solicitud de desenfajillamiento.</w:t>
            </w:r>
          </w:p>
        </w:tc>
        <w:tc>
          <w:tcPr>
            <w:tcW w:w="5245" w:type="dxa"/>
            <w:vAlign w:val="center"/>
          </w:tcPr>
          <w:p w:rsidR="000E59AF" w:rsidRDefault="00801083" w:rsidP="00AC626D">
            <w:pPr>
              <w:rPr>
                <w:sz w:val="22"/>
              </w:rPr>
            </w:pPr>
            <w:r>
              <w:rPr>
                <w:sz w:val="22"/>
              </w:rPr>
              <w:t>13.1 Instruye al dis</w:t>
            </w:r>
            <w:r w:rsidR="00A0209B">
              <w:rPr>
                <w:sz w:val="22"/>
              </w:rPr>
              <w:t>tribuidor para solicitar a la COS (Comisión de Operación</w:t>
            </w:r>
            <w:r>
              <w:rPr>
                <w:sz w:val="22"/>
              </w:rPr>
              <w:t xml:space="preserve"> Sanitaria) el desenfajillamiento de los biológicos.</w:t>
            </w:r>
          </w:p>
          <w:p w:rsidR="00EC4871" w:rsidRDefault="00EC4871" w:rsidP="00AC626D">
            <w:pPr>
              <w:rPr>
                <w:sz w:val="22"/>
              </w:rPr>
            </w:pPr>
            <w:r>
              <w:rPr>
                <w:sz w:val="22"/>
              </w:rPr>
              <w:t xml:space="preserve">13.2 Recibe </w:t>
            </w:r>
            <w:r w:rsidR="00A0209B">
              <w:rPr>
                <w:sz w:val="22"/>
              </w:rPr>
              <w:t xml:space="preserve">copia de la </w:t>
            </w:r>
            <w:r>
              <w:rPr>
                <w:sz w:val="22"/>
              </w:rPr>
              <w:t>notificación por parte del distribuidor</w:t>
            </w:r>
            <w:r w:rsidR="00A0209B">
              <w:rPr>
                <w:sz w:val="22"/>
              </w:rPr>
              <w:t xml:space="preserve"> </w:t>
            </w:r>
            <w:r>
              <w:rPr>
                <w:sz w:val="22"/>
              </w:rPr>
              <w:t>que se ha solicitado el desenfajillamiento.</w:t>
            </w:r>
            <w:r w:rsidR="00A0209B">
              <w:rPr>
                <w:sz w:val="22"/>
              </w:rPr>
              <w:t xml:space="preserve"> (original enviado a Dirección General del CeNSIA)</w:t>
            </w:r>
          </w:p>
          <w:p w:rsidR="00EC4871" w:rsidRDefault="00146116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C</w:t>
            </w:r>
            <w:r w:rsidR="00A05792" w:rsidRPr="00146116">
              <w:rPr>
                <w:sz w:val="22"/>
              </w:rPr>
              <w:t>orreo electrónico</w:t>
            </w:r>
            <w:r w:rsidR="00EC4871" w:rsidRPr="00146116">
              <w:rPr>
                <w:sz w:val="22"/>
              </w:rPr>
              <w:t>.</w:t>
            </w:r>
          </w:p>
          <w:p w:rsidR="00146116" w:rsidRPr="00146116" w:rsidRDefault="00146116" w:rsidP="00146116">
            <w:pPr>
              <w:pStyle w:val="Prrafodelista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0E59AF" w:rsidRDefault="00801083" w:rsidP="00066141">
            <w:pPr>
              <w:pStyle w:val="Sangradetextonormal"/>
              <w:spacing w:before="60" w:after="60"/>
              <w:ind w:left="0" w:firstLine="0"/>
            </w:pPr>
            <w:r>
              <w:t>Dirección del Programa de Atención a la Salud de la Infancia y la Adolescencia</w:t>
            </w:r>
          </w:p>
        </w:tc>
      </w:tr>
      <w:tr w:rsidR="00801083">
        <w:tc>
          <w:tcPr>
            <w:tcW w:w="2268" w:type="dxa"/>
            <w:vAlign w:val="center"/>
          </w:tcPr>
          <w:p w:rsidR="00801083" w:rsidRDefault="00F15F78" w:rsidP="00D212BA">
            <w:pPr>
              <w:pStyle w:val="Sangradetextonormal"/>
              <w:spacing w:before="60" w:after="60"/>
              <w:ind w:left="0" w:firstLine="0"/>
            </w:pPr>
            <w:r>
              <w:t>14.0 Desen</w:t>
            </w:r>
            <w:r w:rsidR="00983235">
              <w:t>fajillamiento por parte de la CO</w:t>
            </w:r>
            <w:r>
              <w:t>S</w:t>
            </w:r>
          </w:p>
        </w:tc>
        <w:tc>
          <w:tcPr>
            <w:tcW w:w="5245" w:type="dxa"/>
            <w:vAlign w:val="center"/>
          </w:tcPr>
          <w:p w:rsidR="00F15F78" w:rsidRDefault="00F15F78" w:rsidP="00AC626D">
            <w:pPr>
              <w:rPr>
                <w:sz w:val="22"/>
              </w:rPr>
            </w:pPr>
            <w:r>
              <w:rPr>
                <w:sz w:val="22"/>
              </w:rPr>
              <w:t>14.1 Recibe notificación y oficio por parte del distribuidor donde se anexan las actas de desenfajillamiento de los productos biológicos.</w:t>
            </w:r>
          </w:p>
          <w:p w:rsidR="00F15F78" w:rsidRDefault="00F15F78" w:rsidP="00AC626D">
            <w:pPr>
              <w:rPr>
                <w:sz w:val="22"/>
              </w:rPr>
            </w:pPr>
            <w:r>
              <w:rPr>
                <w:sz w:val="22"/>
              </w:rPr>
              <w:t>14.2 Informa a la  Dirección del Programa de Atención a la Salud de la Infancia y la Adolescencia el desenfajillamiento.</w:t>
            </w:r>
          </w:p>
          <w:p w:rsidR="00801083" w:rsidRDefault="00F15F78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 xml:space="preserve">Oficios. </w:t>
            </w:r>
          </w:p>
          <w:p w:rsidR="00146116" w:rsidRPr="00146116" w:rsidRDefault="00146116" w:rsidP="00146116">
            <w:pPr>
              <w:pStyle w:val="Prrafodelista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801083" w:rsidRDefault="00F15F78" w:rsidP="00066141">
            <w:pPr>
              <w:pStyle w:val="Sangradetextonormal"/>
              <w:spacing w:before="60" w:after="60"/>
              <w:ind w:left="0" w:firstLine="0"/>
            </w:pPr>
            <w:r>
              <w:t>Dirección General</w:t>
            </w:r>
            <w:r w:rsidR="00983235">
              <w:t xml:space="preserve"> del CeNSIA</w:t>
            </w:r>
            <w:r>
              <w:t>.</w:t>
            </w:r>
          </w:p>
        </w:tc>
      </w:tr>
      <w:tr w:rsidR="00801083">
        <w:tc>
          <w:tcPr>
            <w:tcW w:w="2268" w:type="dxa"/>
            <w:vAlign w:val="center"/>
          </w:tcPr>
          <w:p w:rsidR="00801083" w:rsidRDefault="00796670" w:rsidP="00251000">
            <w:pPr>
              <w:pStyle w:val="Sangradetextonormal"/>
              <w:spacing w:before="60" w:after="60"/>
              <w:ind w:left="0" w:firstLine="0"/>
            </w:pPr>
            <w:r>
              <w:t xml:space="preserve">15.0 </w:t>
            </w:r>
            <w:r w:rsidR="00251000">
              <w:t>I</w:t>
            </w:r>
            <w:r>
              <w:t xml:space="preserve">ngreso de los biológicos no liberados a la </w:t>
            </w:r>
            <w:r w:rsidR="00983235">
              <w:t>CC</w:t>
            </w:r>
            <w:r w:rsidRPr="00983235">
              <w:t>AyAC.</w:t>
            </w:r>
          </w:p>
        </w:tc>
        <w:tc>
          <w:tcPr>
            <w:tcW w:w="5245" w:type="dxa"/>
            <w:vAlign w:val="center"/>
          </w:tcPr>
          <w:p w:rsidR="00801083" w:rsidRDefault="00796670" w:rsidP="00AC626D">
            <w:pPr>
              <w:rPr>
                <w:sz w:val="22"/>
              </w:rPr>
            </w:pPr>
            <w:r>
              <w:rPr>
                <w:sz w:val="22"/>
              </w:rPr>
              <w:t>15.1 Recibe la información e instruye al distribuidor para que solicite la entrada de las vacunas a la CCAyAC.</w:t>
            </w:r>
          </w:p>
          <w:p w:rsidR="00251000" w:rsidRDefault="00251000" w:rsidP="00AC626D">
            <w:pPr>
              <w:rPr>
                <w:sz w:val="22"/>
              </w:rPr>
            </w:pPr>
            <w:r>
              <w:rPr>
                <w:sz w:val="22"/>
              </w:rPr>
              <w:t>15.2 Conoce calendarios de ingreso de las vacunas a la CCAyAC, reportadas por el distribuidor.</w:t>
            </w:r>
          </w:p>
          <w:p w:rsidR="00251000" w:rsidRDefault="00251000" w:rsidP="00AC626D">
            <w:pPr>
              <w:rPr>
                <w:sz w:val="22"/>
              </w:rPr>
            </w:pPr>
            <w:r>
              <w:rPr>
                <w:sz w:val="22"/>
              </w:rPr>
              <w:t>15.3 Recibe notificación del ingreso de los biológicos a la CCAyAC por parte del distribuidor.</w:t>
            </w:r>
          </w:p>
          <w:p w:rsidR="00F27790" w:rsidRDefault="00F27790" w:rsidP="00AC626D">
            <w:pPr>
              <w:rPr>
                <w:sz w:val="22"/>
              </w:rPr>
            </w:pPr>
            <w:r>
              <w:rPr>
                <w:sz w:val="22"/>
              </w:rPr>
              <w:t>15.4 Informa a la Dirección General el ingreso a la CCAyAC de biológicos desenfajilados.</w:t>
            </w:r>
          </w:p>
          <w:p w:rsidR="00251000" w:rsidRPr="00146116" w:rsidRDefault="00E04931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>
              <w:rPr>
                <w:sz w:val="22"/>
              </w:rPr>
              <w:t>C</w:t>
            </w:r>
            <w:r w:rsidR="00A05792" w:rsidRPr="00146116">
              <w:rPr>
                <w:sz w:val="22"/>
              </w:rPr>
              <w:t>orreo electrónico</w:t>
            </w:r>
            <w:r w:rsidR="00251000" w:rsidRPr="00146116">
              <w:rPr>
                <w:sz w:val="22"/>
              </w:rPr>
              <w:t>.</w:t>
            </w:r>
          </w:p>
          <w:p w:rsidR="00251000" w:rsidRDefault="00251000" w:rsidP="00AC626D">
            <w:pPr>
              <w:rPr>
                <w:sz w:val="22"/>
              </w:rPr>
            </w:pPr>
          </w:p>
          <w:p w:rsidR="00146116" w:rsidRDefault="00146116" w:rsidP="00AC626D">
            <w:pPr>
              <w:rPr>
                <w:sz w:val="22"/>
              </w:rPr>
            </w:pPr>
          </w:p>
          <w:p w:rsidR="00596198" w:rsidRDefault="00596198" w:rsidP="00AC626D">
            <w:pPr>
              <w:rPr>
                <w:sz w:val="22"/>
              </w:rPr>
            </w:pPr>
          </w:p>
          <w:p w:rsidR="00146116" w:rsidRDefault="00146116" w:rsidP="00AC626D">
            <w:pPr>
              <w:rPr>
                <w:sz w:val="22"/>
              </w:rPr>
            </w:pPr>
          </w:p>
          <w:p w:rsidR="00146116" w:rsidRDefault="00146116" w:rsidP="00AC626D">
            <w:pPr>
              <w:rPr>
                <w:sz w:val="22"/>
              </w:rPr>
            </w:pPr>
          </w:p>
          <w:p w:rsidR="00146116" w:rsidRDefault="00146116" w:rsidP="00AC626D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801083" w:rsidRDefault="00796670" w:rsidP="00796670">
            <w:r>
              <w:rPr>
                <w:sz w:val="22"/>
              </w:rPr>
              <w:t>Dirección del Programa de Atención a la Salud de la Infancia y la Adolescencia.</w:t>
            </w:r>
          </w:p>
        </w:tc>
      </w:tr>
      <w:tr w:rsidR="00146116" w:rsidTr="0081675E">
        <w:tc>
          <w:tcPr>
            <w:tcW w:w="2268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146116" w:rsidRDefault="00146116" w:rsidP="0081675E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801083">
        <w:tc>
          <w:tcPr>
            <w:tcW w:w="2268" w:type="dxa"/>
            <w:vAlign w:val="center"/>
          </w:tcPr>
          <w:p w:rsidR="00801083" w:rsidRDefault="00251000" w:rsidP="00F27790">
            <w:pPr>
              <w:pStyle w:val="Sangradetextonormal"/>
              <w:spacing w:before="60" w:after="60"/>
              <w:ind w:left="0" w:firstLine="0"/>
            </w:pPr>
            <w:r>
              <w:t xml:space="preserve">16. </w:t>
            </w:r>
            <w:r w:rsidR="00F27790">
              <w:t>Análisis de biológicos no liberados.</w:t>
            </w:r>
          </w:p>
        </w:tc>
        <w:tc>
          <w:tcPr>
            <w:tcW w:w="5245" w:type="dxa"/>
            <w:vAlign w:val="center"/>
          </w:tcPr>
          <w:p w:rsidR="003A38B7" w:rsidRDefault="00251000" w:rsidP="00F27790">
            <w:pPr>
              <w:rPr>
                <w:sz w:val="22"/>
              </w:rPr>
            </w:pPr>
            <w:r>
              <w:rPr>
                <w:sz w:val="22"/>
              </w:rPr>
              <w:t xml:space="preserve">16.1 </w:t>
            </w:r>
            <w:r w:rsidR="003A38B7">
              <w:rPr>
                <w:sz w:val="22"/>
              </w:rPr>
              <w:t>Conoce el ingreso de los biológicos a la CCAyAC .</w:t>
            </w:r>
          </w:p>
          <w:p w:rsidR="00801083" w:rsidRDefault="003A38B7" w:rsidP="00F27790">
            <w:pPr>
              <w:rPr>
                <w:sz w:val="22"/>
              </w:rPr>
            </w:pPr>
            <w:r>
              <w:rPr>
                <w:sz w:val="22"/>
              </w:rPr>
              <w:t xml:space="preserve">16.2 Recibe </w:t>
            </w:r>
            <w:r w:rsidR="00A05792">
              <w:rPr>
                <w:sz w:val="22"/>
              </w:rPr>
              <w:t>los oficios</w:t>
            </w:r>
            <w:r>
              <w:rPr>
                <w:sz w:val="22"/>
              </w:rPr>
              <w:t xml:space="preserve"> de liberación  de los biológicos, de acuerdo a los tiempos analíticos especificados por parte de la COFEPRIS para productos biológicos virales, bacterianos o toxoides.</w:t>
            </w:r>
          </w:p>
          <w:p w:rsidR="00146116" w:rsidRDefault="00146116" w:rsidP="00146116">
            <w:pPr>
              <w:rPr>
                <w:sz w:val="22"/>
              </w:rPr>
            </w:pPr>
            <w:r>
              <w:rPr>
                <w:sz w:val="22"/>
              </w:rPr>
              <w:t>16.3 Informa a la Dirección del Programa de Atención a la Salud de la Infancia y la Adolescencia.</w:t>
            </w:r>
          </w:p>
          <w:p w:rsidR="00146116" w:rsidRPr="00146116" w:rsidRDefault="00146116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Oficios.</w:t>
            </w:r>
          </w:p>
          <w:p w:rsidR="00D46A54" w:rsidRDefault="00D46A54" w:rsidP="00F27790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801083" w:rsidRDefault="003A38B7" w:rsidP="00066141">
            <w:pPr>
              <w:pStyle w:val="Sangradetextonormal"/>
              <w:spacing w:before="60" w:after="60"/>
              <w:ind w:left="0" w:firstLine="0"/>
            </w:pPr>
            <w:r>
              <w:t>Dirección General</w:t>
            </w:r>
            <w:r w:rsidR="00A05792">
              <w:t xml:space="preserve"> del CeNSIA</w:t>
            </w:r>
          </w:p>
        </w:tc>
      </w:tr>
      <w:tr w:rsidR="00801083">
        <w:tc>
          <w:tcPr>
            <w:tcW w:w="2268" w:type="dxa"/>
            <w:vAlign w:val="center"/>
          </w:tcPr>
          <w:p w:rsidR="00801083" w:rsidRDefault="00D46A54" w:rsidP="00D212BA">
            <w:pPr>
              <w:pStyle w:val="Sangradetextonormal"/>
              <w:spacing w:before="60" w:after="60"/>
              <w:ind w:left="0" w:firstLine="0"/>
            </w:pPr>
            <w:r>
              <w:t>17.0 Distribución de biológicos liberados</w:t>
            </w:r>
          </w:p>
        </w:tc>
        <w:tc>
          <w:tcPr>
            <w:tcW w:w="5245" w:type="dxa"/>
            <w:vAlign w:val="center"/>
          </w:tcPr>
          <w:p w:rsidR="00801083" w:rsidRDefault="00D46A54" w:rsidP="00AC626D">
            <w:pPr>
              <w:rPr>
                <w:sz w:val="22"/>
              </w:rPr>
            </w:pPr>
            <w:r>
              <w:rPr>
                <w:sz w:val="22"/>
              </w:rPr>
              <w:t>17.1 Instruye al proveedor para la distribución de biológicos liberados.</w:t>
            </w:r>
          </w:p>
          <w:p w:rsidR="00D46A54" w:rsidRDefault="00D46A54" w:rsidP="00AC626D">
            <w:pPr>
              <w:rPr>
                <w:sz w:val="22"/>
              </w:rPr>
            </w:pPr>
            <w:r>
              <w:rPr>
                <w:sz w:val="22"/>
              </w:rPr>
              <w:t>17.2 El seguimiento se realiza de la misma forma a lo redactado en la actividad 6 hasta la 10.</w:t>
            </w:r>
          </w:p>
          <w:p w:rsidR="0047258E" w:rsidRDefault="0047258E" w:rsidP="00AC626D">
            <w:pPr>
              <w:rPr>
                <w:sz w:val="22"/>
              </w:rPr>
            </w:pPr>
            <w:r>
              <w:rPr>
                <w:sz w:val="22"/>
              </w:rPr>
              <w:t>17.3 Reporta a la Dirección General el cumplimiento de la distribución de productos biológicos liberados.</w:t>
            </w:r>
          </w:p>
          <w:p w:rsidR="00146116" w:rsidRPr="00146116" w:rsidRDefault="00146116" w:rsidP="00146116">
            <w:pPr>
              <w:pStyle w:val="Prrafodelista"/>
              <w:numPr>
                <w:ilvl w:val="0"/>
                <w:numId w:val="16"/>
              </w:numPr>
              <w:rPr>
                <w:sz w:val="22"/>
              </w:rPr>
            </w:pPr>
            <w:r w:rsidRPr="00146116">
              <w:rPr>
                <w:sz w:val="22"/>
              </w:rPr>
              <w:t>Oficios.</w:t>
            </w:r>
          </w:p>
          <w:p w:rsidR="00F500C4" w:rsidRDefault="00F500C4" w:rsidP="00AC626D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801083" w:rsidRDefault="00D46A54" w:rsidP="00066141">
            <w:pPr>
              <w:pStyle w:val="Sangradetextonormal"/>
              <w:spacing w:before="60" w:after="60"/>
              <w:ind w:left="0" w:firstLine="0"/>
            </w:pPr>
            <w:r>
              <w:t>Dirección del  Programa de Atención a la Salud de la Infancia y la Adolescencia.</w:t>
            </w:r>
          </w:p>
        </w:tc>
      </w:tr>
      <w:tr w:rsidR="00801083">
        <w:tc>
          <w:tcPr>
            <w:tcW w:w="2268" w:type="dxa"/>
            <w:vAlign w:val="center"/>
          </w:tcPr>
          <w:p w:rsidR="00801083" w:rsidRDefault="00F500C4" w:rsidP="00D212BA">
            <w:pPr>
              <w:pStyle w:val="Sangradetextonormal"/>
              <w:spacing w:before="60" w:after="60"/>
              <w:ind w:left="0" w:firstLine="0"/>
            </w:pPr>
            <w:r>
              <w:t>18.- Información de conclusión de la distribución</w:t>
            </w:r>
          </w:p>
        </w:tc>
        <w:tc>
          <w:tcPr>
            <w:tcW w:w="5245" w:type="dxa"/>
            <w:vAlign w:val="center"/>
          </w:tcPr>
          <w:p w:rsidR="00801083" w:rsidRDefault="00F500C4" w:rsidP="00AC626D">
            <w:pPr>
              <w:rPr>
                <w:sz w:val="22"/>
              </w:rPr>
            </w:pPr>
            <w:r>
              <w:rPr>
                <w:sz w:val="22"/>
              </w:rPr>
              <w:t>18.1 Recibe reporte de terminación de distribución de biológicos.</w:t>
            </w:r>
          </w:p>
          <w:p w:rsidR="00146F13" w:rsidRDefault="00146F13" w:rsidP="00AC626D">
            <w:pPr>
              <w:rPr>
                <w:sz w:val="22"/>
              </w:rPr>
            </w:pPr>
            <w:r>
              <w:rPr>
                <w:sz w:val="22"/>
              </w:rPr>
              <w:t>18.2 Instruye la supervisión de la aplicación de las vacunas en las entidades federativas.</w:t>
            </w:r>
          </w:p>
          <w:p w:rsidR="00494DEA" w:rsidRDefault="00494DEA" w:rsidP="00AC626D">
            <w:pPr>
              <w:rPr>
                <w:sz w:val="22"/>
              </w:rPr>
            </w:pPr>
          </w:p>
          <w:p w:rsidR="00305F85" w:rsidRDefault="00494DEA" w:rsidP="00494DE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TERMINA PROCEDIMIETO</w:t>
            </w:r>
          </w:p>
        </w:tc>
        <w:tc>
          <w:tcPr>
            <w:tcW w:w="2693" w:type="dxa"/>
            <w:vAlign w:val="center"/>
          </w:tcPr>
          <w:p w:rsidR="00801083" w:rsidRDefault="00F500C4" w:rsidP="00066141">
            <w:pPr>
              <w:pStyle w:val="Sangradetextonormal"/>
              <w:spacing w:before="60" w:after="60"/>
              <w:ind w:left="0" w:firstLine="0"/>
            </w:pPr>
            <w:r>
              <w:t>Dirección General</w:t>
            </w:r>
            <w:r w:rsidR="00A05792">
              <w:t xml:space="preserve"> del CeNSIA</w:t>
            </w:r>
            <w:r>
              <w:t>.</w:t>
            </w:r>
          </w:p>
        </w:tc>
      </w:tr>
    </w:tbl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596198" w:rsidRDefault="00596198">
      <w:pPr>
        <w:rPr>
          <w:b/>
          <w:sz w:val="22"/>
          <w:szCs w:val="22"/>
        </w:rPr>
      </w:pPr>
    </w:p>
    <w:p w:rsidR="00596198" w:rsidRDefault="00596198">
      <w:pPr>
        <w:rPr>
          <w:b/>
          <w:sz w:val="22"/>
          <w:szCs w:val="22"/>
        </w:rPr>
      </w:pPr>
    </w:p>
    <w:p w:rsidR="00596198" w:rsidRDefault="00596198">
      <w:pPr>
        <w:rPr>
          <w:b/>
          <w:sz w:val="22"/>
          <w:szCs w:val="22"/>
        </w:rPr>
      </w:pPr>
    </w:p>
    <w:p w:rsidR="005576B5" w:rsidRDefault="005576B5">
      <w:pPr>
        <w:rPr>
          <w:b/>
          <w:sz w:val="22"/>
          <w:szCs w:val="22"/>
        </w:rPr>
      </w:pPr>
    </w:p>
    <w:p w:rsidR="00F773FD" w:rsidRDefault="00F773FD">
      <w:pPr>
        <w:rPr>
          <w:b/>
          <w:sz w:val="22"/>
          <w:szCs w:val="22"/>
        </w:rPr>
      </w:pPr>
      <w:r>
        <w:rPr>
          <w:b/>
          <w:sz w:val="22"/>
          <w:szCs w:val="22"/>
        </w:rPr>
        <w:t>5.0</w:t>
      </w:r>
      <w:r>
        <w:rPr>
          <w:b/>
          <w:sz w:val="22"/>
          <w:szCs w:val="22"/>
        </w:rPr>
        <w:tab/>
        <w:t>Diagrama de flujo</w:t>
      </w:r>
    </w:p>
    <w:p w:rsidR="00920D01" w:rsidRDefault="00920D0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43"/>
        <w:gridCol w:w="3143"/>
        <w:gridCol w:w="4028"/>
      </w:tblGrid>
      <w:tr w:rsidR="008C1EA5" w:rsidRPr="00920D01" w:rsidTr="003B50FA">
        <w:trPr>
          <w:trHeight w:val="1060"/>
        </w:trPr>
        <w:tc>
          <w:tcPr>
            <w:tcW w:w="3143" w:type="dxa"/>
            <w:shd w:val="clear" w:color="auto" w:fill="D9D9D9"/>
            <w:vAlign w:val="center"/>
          </w:tcPr>
          <w:p w:rsidR="008C1EA5" w:rsidRPr="006B2FE7" w:rsidRDefault="008C1EA5" w:rsidP="006B2FE7">
            <w:pPr>
              <w:jc w:val="center"/>
              <w:rPr>
                <w:b/>
              </w:rPr>
            </w:pPr>
            <w:r>
              <w:rPr>
                <w:rFonts w:cs="Arial"/>
                <w:b/>
                <w:bCs/>
                <w:szCs w:val="14"/>
              </w:rPr>
              <w:t>Dirección General del Ce</w:t>
            </w:r>
            <w:r w:rsidRPr="006B2FE7">
              <w:rPr>
                <w:rFonts w:cs="Arial"/>
                <w:b/>
                <w:bCs/>
                <w:szCs w:val="14"/>
              </w:rPr>
              <w:t>NSIA</w:t>
            </w:r>
          </w:p>
        </w:tc>
        <w:tc>
          <w:tcPr>
            <w:tcW w:w="3143" w:type="dxa"/>
            <w:shd w:val="clear" w:color="auto" w:fill="D9D9D9"/>
            <w:vAlign w:val="center"/>
          </w:tcPr>
          <w:p w:rsidR="008C1EA5" w:rsidRPr="006B2FE7" w:rsidRDefault="008C1EA5" w:rsidP="006B2FE7">
            <w:pPr>
              <w:jc w:val="center"/>
              <w:rPr>
                <w:b/>
              </w:rPr>
            </w:pPr>
            <w:r w:rsidRPr="006B2FE7">
              <w:rPr>
                <w:rFonts w:cs="Arial"/>
                <w:b/>
                <w:bCs/>
                <w:szCs w:val="14"/>
              </w:rPr>
              <w:t>Coordinación Administrativa</w:t>
            </w:r>
          </w:p>
        </w:tc>
        <w:tc>
          <w:tcPr>
            <w:tcW w:w="4028" w:type="dxa"/>
            <w:shd w:val="clear" w:color="auto" w:fill="D9D9D9"/>
            <w:vAlign w:val="center"/>
          </w:tcPr>
          <w:p w:rsidR="008C1EA5" w:rsidRPr="006B2FE7" w:rsidRDefault="008C1EA5" w:rsidP="006B2FE7">
            <w:pPr>
              <w:jc w:val="center"/>
              <w:rPr>
                <w:b/>
                <w:szCs w:val="14"/>
              </w:rPr>
            </w:pPr>
            <w:r w:rsidRPr="006B2FE7">
              <w:rPr>
                <w:rFonts w:cs="Arial"/>
                <w:b/>
                <w:bCs/>
                <w:szCs w:val="14"/>
              </w:rPr>
              <w:t>Dirección del Programa de Atención a la Salud de la Infancia y la Adolescencia</w:t>
            </w:r>
          </w:p>
        </w:tc>
      </w:tr>
      <w:tr w:rsidR="008C1EA5" w:rsidTr="003B50FA">
        <w:trPr>
          <w:trHeight w:val="8673"/>
        </w:trPr>
        <w:tc>
          <w:tcPr>
            <w:tcW w:w="3143" w:type="dxa"/>
          </w:tcPr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line id="_x0000_s3652" style="position:absolute;left:0;text-align:left;z-index:251913728;mso-position-horizontal-relative:text;mso-position-vertical-relative:text" from="57pt,259pt" to="57pt,271.9pt" o:allowincell="f">
                  <v:stroke endarrow="block" endarrowwidth="narrow" endarrowlength="short"/>
                </v:line>
              </w:pict>
            </w:r>
            <w:bookmarkStart w:id="0" w:name="_GoBack"/>
            <w:bookmarkEnd w:id="0"/>
            <w:r w:rsidRPr="00831512">
              <w:rPr>
                <w:noProof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656" type="#_x0000_t202" style="position:absolute;left:0;text-align:left;margin-left:343.1pt;margin-top:318.45pt;width:63.05pt;height:29.35pt;z-index:251917824;mso-position-horizontal-relative:text;mso-position-vertical-relative:text" o:allowincell="f">
                  <v:textbox style="mso-next-textbox:#_x0000_s3656">
                    <w:txbxContent>
                      <w:p w:rsidR="00183753" w:rsidRPr="00255190" w:rsidRDefault="00183753" w:rsidP="00C9352B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Distribución de biológicos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655" type="#_x0000_t202" style="position:absolute;left:0;text-align:left;margin-left:26.55pt;margin-top:271.9pt;width:62.25pt;height:33.45pt;z-index:251916800;mso-position-horizontal-relative:text;mso-position-vertical-relative:text" o:allowincell="f">
                  <v:textbox style="mso-next-textbox:#_x0000_s3655">
                    <w:txbxContent>
                      <w:p w:rsidR="00183753" w:rsidRPr="00D00FF6" w:rsidRDefault="00183753" w:rsidP="00D636C9">
                        <w:pPr>
                          <w:jc w:val="center"/>
                          <w:rPr>
                            <w:sz w:val="10"/>
                          </w:rPr>
                        </w:pPr>
                        <w:r w:rsidRPr="00D00FF6">
                          <w:rPr>
                            <w:sz w:val="10"/>
                            <w:szCs w:val="16"/>
                          </w:rPr>
                          <w:t>Ubicación  de biológicos liberados (almacenes del</w:t>
                        </w:r>
                        <w:r w:rsidRPr="00D00FF6">
                          <w:rPr>
                            <w:sz w:val="6"/>
                          </w:rPr>
                          <w:t xml:space="preserve"> </w:t>
                        </w:r>
                        <w:r w:rsidRPr="00D00FF6">
                          <w:rPr>
                            <w:sz w:val="10"/>
                          </w:rPr>
                          <w:t>distribuidor</w:t>
                        </w:r>
                        <w:r>
                          <w:rPr>
                            <w:sz w:val="10"/>
                          </w:rPr>
                          <w:t>)</w:t>
                        </w:r>
                      </w:p>
                      <w:p w:rsidR="00183753" w:rsidRPr="00D636C9" w:rsidRDefault="00183753" w:rsidP="00D636C9">
                        <w:pPr>
                          <w:rPr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644" type="#_x0000_t202" style="position:absolute;left:0;text-align:left;margin-left:196.1pt;margin-top:140.8pt;width:59.7pt;height:29.8pt;z-index:251905536;mso-position-horizontal-relative:text;mso-position-vertical-relative:text" o:allowincell="f">
                  <v:textbox style="mso-next-textbox:#_x0000_s3644">
                    <w:txbxContent>
                      <w:p w:rsidR="00183753" w:rsidRPr="00765083" w:rsidRDefault="00183753" w:rsidP="00920D01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65083">
                          <w:rPr>
                            <w:sz w:val="12"/>
                            <w:szCs w:val="12"/>
                          </w:rPr>
                          <w:t>Formalización de contratos de distribución.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641" type="#_x0000_t202" style="position:absolute;left:0;text-align:left;margin-left:26.55pt;margin-top:93.25pt;width:58.85pt;height:27pt;z-index:251902464;mso-position-horizontal-relative:text;mso-position-vertical-relative:text" o:allowincell="f">
                  <v:textbox style="mso-next-textbox:#_x0000_s3641">
                    <w:txbxContent>
                      <w:p w:rsidR="00183753" w:rsidRPr="00765083" w:rsidRDefault="00183753" w:rsidP="0076508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765083">
                          <w:rPr>
                            <w:sz w:val="12"/>
                            <w:szCs w:val="12"/>
                          </w:rPr>
                          <w:t>Autorización de firma de contratos</w:t>
                        </w:r>
                      </w:p>
                      <w:p w:rsidR="00183753" w:rsidRDefault="00183753" w:rsidP="00920D01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639" type="#_x0000_t202" style="position:absolute;left:0;text-align:left;margin-left:359.35pt;margin-top:42.1pt;width:63.05pt;height:29.35pt;z-index:251900416;mso-position-horizontal-relative:text;mso-position-vertical-relative:text" o:allowincell="f">
                  <v:textbox style="mso-next-textbox:#_x0000_s3639">
                    <w:txbxContent>
                      <w:p w:rsidR="00183753" w:rsidRPr="00255190" w:rsidRDefault="00183753" w:rsidP="00920D01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255190">
                          <w:rPr>
                            <w:sz w:val="12"/>
                            <w:szCs w:val="12"/>
                          </w:rPr>
                          <w:t>Recepción de contratos.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line id="_x0000_s3638" style="position:absolute;left:0;text-align:left;z-index:251899392;mso-position-horizontal-relative:text;mso-position-vertical-relative:text" from="388.05pt,24.35pt" to="388.05pt,42.1pt" o:allowincell="f">
                  <v:stroke endarrow="block" endarrowwidth="narrow" endarrowlength="short"/>
                </v:line>
              </w:pict>
            </w:r>
          </w:p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31512" w:rsidP="00920D01">
            <w:r>
              <w:rPr>
                <w:noProof/>
                <w:lang w:val="es-ES"/>
              </w:rPr>
              <w:pict>
                <v:line id="_x0000_s3647" style="position:absolute;left:0;text-align:left;z-index:251908608" from="57.9pt,8.3pt" to="58.8pt,21.85pt">
                  <v:stroke endarrow="block"/>
                </v:line>
              </w:pict>
            </w:r>
            <w:r w:rsidRPr="00831512">
              <w:rPr>
                <w:noProof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658" type="#_x0000_t32" style="position:absolute;left:0;text-align:left;margin-left:57.9pt;margin-top:8.25pt;width:333.9pt;height:.05pt;z-index:251919872" o:connectortype="straight"/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661" type="#_x0000_t202" style="position:absolute;left:0;text-align:left;margin-left:72.55pt;margin-top:.5pt;width:16.25pt;height:14.1pt;z-index:251922944;mso-width-relative:margin;mso-height-relative:margin" filled="f" stroked="f">
                  <v:textbox style="mso-next-textbox:#_x0000_s3661">
                    <w:txbxContent>
                      <w:p w:rsidR="00183753" w:rsidRPr="00B7636C" w:rsidRDefault="00183753" w:rsidP="00B7636C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8C1EA5" w:rsidRDefault="00831512" w:rsidP="00920D01">
            <w:r>
              <w:rPr>
                <w:noProof/>
                <w:lang w:val="es-ES"/>
              </w:rPr>
              <w:pict>
                <v:rect id="_x0000_s3637" style="position:absolute;left:0;text-align:left;margin-left:93.5pt;margin-top:4.25pt;width:10.7pt;height:11.65pt;z-index:251898368" filled="f" stroked="f">
                  <v:textbox style="mso-next-textbox:#_x0000_s3637" inset="0,0,0,0">
                    <w:txbxContent>
                      <w:p w:rsidR="00183753" w:rsidRDefault="00183753" w:rsidP="00920D01"/>
                    </w:txbxContent>
                  </v:textbox>
                </v:rect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3793" type="#_x0000_t114" style="position:absolute;left:0;text-align:left;margin-left:72.55pt;margin-top:5.55pt;width:48.65pt;height:14.75pt;z-index:251481586">
                  <v:textbox>
                    <w:txbxContent>
                      <w:p w:rsidR="00183753" w:rsidRPr="000D542F" w:rsidRDefault="00183753" w:rsidP="00A72482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rect id="_x0000_s3646" style="position:absolute;left:0;text-align:left;margin-left:65.8pt;margin-top:5.55pt;width:16.25pt;height:10.7pt;z-index:251907584" filled="f" stroked="f">
                  <v:textbox style="mso-next-textbox:#_x0000_s3646" inset="0,0,0,0">
                    <w:txbxContent>
                      <w:p w:rsidR="00183753" w:rsidRPr="00765083" w:rsidRDefault="00183753" w:rsidP="00765083"/>
                    </w:txbxContent>
                  </v:textbox>
                </v:rect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662" type="#_x0000_t32" style="position:absolute;left:0;text-align:left;margin-left:55.75pt;margin-top:4.75pt;width:0;height:8.1pt;z-index:251923968" o:connectortype="straight"/>
              </w:pict>
            </w:r>
          </w:p>
          <w:p w:rsidR="008C1EA5" w:rsidRDefault="00831512" w:rsidP="00920D01">
            <w:r>
              <w:rPr>
                <w:noProof/>
                <w:lang w:val="es-ES"/>
              </w:rPr>
              <w:pict>
                <v:shape id="_x0000_s3642" style="position:absolute;left:0;text-align:left;margin-left:55.75pt;margin-top:2.5pt;width:169.3pt;height:14.05pt;z-index:251903488;mso-position-horizontal-relative:text;mso-position-vertical-relative:text" coordsize="1152,236" path="m,l1146,r6,236e" filled="f">
                  <v:stroke endarrow="block" endarrowwidth="narrow" endarrowlength="short"/>
                  <v:path arrowok="t"/>
                </v:shape>
              </w:pict>
            </w:r>
          </w:p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31512" w:rsidP="00920D01">
            <w:r>
              <w:rPr>
                <w:noProof/>
                <w:lang w:val="es-ES"/>
              </w:rPr>
              <w:pict>
                <v:shape id="_x0000_s3648" style="position:absolute;left:0;text-align:left;margin-left:57pt;margin-top:3.65pt;width:168.05pt;height:12.55pt;flip:x;z-index:251909632;mso-position-horizontal-relative:text;mso-position-vertical-relative:text" coordsize="1152,236" path="m,l1146,r6,236e" filled="f">
                  <v:stroke endarrow="block" endarrowwidth="narrow" endarrowlength="short"/>
                  <v:path arrowok="t"/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664" type="#_x0000_t202" style="position:absolute;left:0;text-align:left;margin-left:76.5pt;margin-top:3.65pt;width:16.25pt;height:14.1pt;z-index:251926016;mso-width-relative:margin;mso-height-relative:margin" filled="f" stroked="f">
                  <v:textbox style="mso-next-textbox:#_x0000_s3664">
                    <w:txbxContent>
                      <w:p w:rsidR="00183753" w:rsidRPr="00B7636C" w:rsidRDefault="00183753" w:rsidP="003F0883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rect id="_x0000_s3789" alt="Determinación de modalidad de arribo de vacunas a cámaras frías del distribuidor" style="position:absolute;left:0;text-align:left;margin-left:19.75pt;margin-top:5.85pt;width:73.75pt;height:22.4pt;z-index:252040704" fillcolor="white [3212]">
                  <v:textbox>
                    <w:txbxContent>
                      <w:p w:rsidR="00183753" w:rsidRPr="00D00FF6" w:rsidRDefault="00183753" w:rsidP="0034588F">
                        <w:pPr>
                          <w:jc w:val="center"/>
                          <w:rPr>
                            <w:sz w:val="4"/>
                            <w:szCs w:val="8"/>
                          </w:rPr>
                        </w:pPr>
                        <w:r w:rsidRPr="00D00FF6">
                          <w:rPr>
                            <w:sz w:val="8"/>
                            <w:szCs w:val="12"/>
                          </w:rPr>
                          <w:t>Determinación de modali</w:t>
                        </w:r>
                        <w:r>
                          <w:rPr>
                            <w:sz w:val="8"/>
                            <w:szCs w:val="12"/>
                          </w:rPr>
                          <w:t xml:space="preserve">dad de arribo de vacunas a </w:t>
                        </w:r>
                        <w:r w:rsidRPr="00D00FF6">
                          <w:rPr>
                            <w:sz w:val="8"/>
                            <w:szCs w:val="12"/>
                          </w:rPr>
                          <w:t>cámaras frías</w:t>
                        </w:r>
                        <w:r>
                          <w:rPr>
                            <w:sz w:val="8"/>
                            <w:szCs w:val="12"/>
                          </w:rPr>
                          <w:t xml:space="preserve"> del distribuidor</w:t>
                        </w:r>
                      </w:p>
                      <w:p w:rsidR="00183753" w:rsidRDefault="00183753"/>
                    </w:txbxContent>
                  </v:textbox>
                </v:rect>
              </w:pict>
            </w:r>
          </w:p>
          <w:p w:rsidR="008C1EA5" w:rsidRDefault="008C1EA5" w:rsidP="00920D01"/>
          <w:p w:rsidR="008C1EA5" w:rsidRDefault="00831512" w:rsidP="0034588F">
            <w:pPr>
              <w:tabs>
                <w:tab w:val="center" w:pos="1455"/>
              </w:tabs>
            </w:pPr>
            <w:r w:rsidRPr="00831512">
              <w:rPr>
                <w:noProof/>
                <w:lang w:eastAsia="es-MX"/>
              </w:rPr>
              <w:pict>
                <v:shape id="_x0000_s3790" type="#_x0000_t32" style="position:absolute;left:0;text-align:left;margin-left:57pt;margin-top:7.55pt;width:.05pt;height:7pt;z-index:252041728" o:connectortype="straight">
                  <v:stroke endarrow="block" endarrowwidth="narrow" endarrowlength="short"/>
                </v:shape>
              </w:pict>
            </w:r>
            <w:r w:rsidR="0034588F">
              <w:tab/>
            </w:r>
          </w:p>
          <w:p w:rsidR="008C1EA5" w:rsidRDefault="00831512" w:rsidP="00920D01">
            <w:r>
              <w:rPr>
                <w:noProof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3650" type="#_x0000_t110" style="position:absolute;left:0;text-align:left;margin-left:23.7pt;margin-top:4.25pt;width:65.1pt;height:36.95pt;z-index:251911680">
                  <v:textbox style="mso-next-textbox:#_x0000_s3650">
                    <w:txbxContent>
                      <w:p w:rsidR="00183753" w:rsidRPr="00D00FF6" w:rsidRDefault="00183753" w:rsidP="0034588F">
                        <w:pPr>
                          <w:jc w:val="center"/>
                          <w:rPr>
                            <w:sz w:val="4"/>
                            <w:szCs w:val="8"/>
                          </w:rPr>
                        </w:pPr>
                        <w:r>
                          <w:rPr>
                            <w:sz w:val="8"/>
                            <w:szCs w:val="12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668" type="#_x0000_t202" style="position:absolute;left:0;text-align:left;margin-left:12.15pt;margin-top:1pt;width:19.5pt;height:14.1pt;z-index:251930112;mso-width-relative:margin;mso-height-relative:margin" filled="f" stroked="f">
                  <v:textbox style="mso-next-textbox:#_x0000_s3668">
                    <w:txbxContent>
                      <w:p w:rsidR="00183753" w:rsidRPr="004A02C7" w:rsidRDefault="00183753" w:rsidP="004A02C7">
                        <w:pPr>
                          <w:rPr>
                            <w:sz w:val="6"/>
                            <w:lang w:val="es-ES"/>
                          </w:rPr>
                        </w:pPr>
                        <w:r w:rsidRPr="004A02C7">
                          <w:rPr>
                            <w:sz w:val="6"/>
                            <w:lang w:val="es-ES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group id="_x0000_s3619" style="position:absolute;left:0;text-align:left;margin-left:-3.6pt;margin-top:6.25pt;width:22.15pt;height:12.35pt;z-index:251892224" coordorigin="3876,9996" coordsize="383,234">
                  <v:shape id="_x0000_s3620" type="#_x0000_t202" style="position:absolute;left:3876;top:10000;width:383;height:230" stroked="f">
                    <v:textbox style="mso-next-textbox:#_x0000_s3620">
                      <w:txbxContent>
                        <w:p w:rsidR="00183753" w:rsidRPr="004A02C7" w:rsidRDefault="00183753">
                          <w:pPr>
                            <w:rPr>
                              <w:sz w:val="8"/>
                            </w:rPr>
                          </w:pPr>
                          <w:r w:rsidRPr="004A02C7">
                            <w:rPr>
                              <w:sz w:val="8"/>
                            </w:rPr>
                            <w:t>11</w:t>
                          </w:r>
                        </w:p>
                      </w:txbxContent>
                    </v:textbox>
                  </v:shape>
                  <v:oval id="_x0000_s3621" style="position:absolute;left:3937;top:9996;width:273;height:234" filled="f"/>
                </v:group>
              </w:pict>
            </w:r>
          </w:p>
          <w:p w:rsidR="008C1EA5" w:rsidRDefault="00831512" w:rsidP="00920D01">
            <w:r w:rsidRPr="00831512">
              <w:rPr>
                <w:noProof/>
                <w:sz w:val="12"/>
                <w:szCs w:val="12"/>
                <w:lang w:eastAsia="es-MX"/>
              </w:rPr>
              <w:pict>
                <v:shape id="_x0000_s3667" type="#_x0000_t32" style="position:absolute;left:0;text-align:left;margin-left:15.7pt;margin-top:1.5pt;width:7.85pt;height:.05pt;flip:x;z-index:251929088" o:connectortype="straight">
                  <v:stroke endarrow="block" endarrowwidth="narrow" endarrowlength="short"/>
                </v:shape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665" type="#_x0000_t202" style="position:absolute;left:0;text-align:left;margin-left:55.75pt;margin-top:8.9pt;width:19.5pt;height:14.1pt;z-index:251927040;mso-width-relative:margin;mso-height-relative:margin" filled="f" stroked="f">
                  <v:textbox style="mso-next-textbox:#_x0000_s3665">
                    <w:txbxContent>
                      <w:p w:rsidR="00183753" w:rsidRPr="00D636C9" w:rsidRDefault="00183753" w:rsidP="00D636C9">
                        <w:pPr>
                          <w:rPr>
                            <w:sz w:val="8"/>
                            <w:lang w:val="es-ES"/>
                          </w:rPr>
                        </w:pPr>
                        <w:r>
                          <w:rPr>
                            <w:sz w:val="8"/>
                            <w:lang w:val="es-ES"/>
                          </w:rPr>
                          <w:t>S</w:t>
                        </w:r>
                        <w:r w:rsidRPr="00D636C9">
                          <w:rPr>
                            <w:sz w:val="8"/>
                            <w:lang w:val="es-ES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666" type="#_x0000_t202" style="position:absolute;left:0;text-align:left;margin-left:77.25pt;margin-top:2.65pt;width:16.25pt;height:14.1pt;z-index:251928064;mso-width-relative:margin;mso-height-relative:margin" filled="f" stroked="f">
                  <v:textbox style="mso-next-textbox:#_x0000_s3666">
                    <w:txbxContent>
                      <w:p w:rsidR="00183753" w:rsidRPr="00B7636C" w:rsidRDefault="00183753" w:rsidP="00152CEF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8C1EA5" w:rsidRDefault="008C1EA5" w:rsidP="00920D01"/>
          <w:p w:rsidR="008C1EA5" w:rsidRDefault="008C1EA5" w:rsidP="00920D01"/>
          <w:p w:rsidR="008C1EA5" w:rsidRDefault="00831512" w:rsidP="00920D01">
            <w:r>
              <w:rPr>
                <w:noProof/>
                <w:lang w:val="es-ES"/>
              </w:rPr>
              <w:pict>
                <v:rect id="_x0000_s3651" style="position:absolute;left:0;text-align:left;margin-left:65pt;margin-top:.15pt;width:16.25pt;height:10.7pt;z-index:251912704" filled="f" stroked="f">
                  <v:textbox style="mso-next-textbox:#_x0000_s3651" inset="0,0,0,0">
                    <w:txbxContent>
                      <w:p w:rsidR="00183753" w:rsidRDefault="00183753" w:rsidP="00920D01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669" type="#_x0000_t32" style="position:absolute;left:0;text-align:left;margin-left:55.75pt;margin-top:4.1pt;width:0;height:6.95pt;z-index:251931136" o:connectortype="straight"/>
              </w:pict>
            </w:r>
          </w:p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line id="_x0000_s3657" style="position:absolute;left:0;text-align:left;z-index:251918848" from="55.75pt,.7pt" to="375.3pt,.7pt"/>
              </w:pict>
            </w:r>
          </w:p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  <w:p w:rsidR="008C1EA5" w:rsidRDefault="008C1EA5" w:rsidP="00920D01"/>
        </w:tc>
        <w:tc>
          <w:tcPr>
            <w:tcW w:w="3143" w:type="dxa"/>
          </w:tcPr>
          <w:p w:rsidR="008C1EA5" w:rsidRDefault="00831512" w:rsidP="00920D01">
            <w:r w:rsidRPr="00831512">
              <w:rPr>
                <w:noProof/>
                <w:lang w:eastAsia="es-MX"/>
              </w:rPr>
              <w:pict>
                <v:shape id="_x0000_s3794" type="#_x0000_t114" style="position:absolute;left:0;text-align:left;margin-left:85.85pt;margin-top:187.35pt;width:48.65pt;height:14.75pt;z-index:251479537;mso-position-horizontal-relative:text;mso-position-vertical-relative:text">
                  <v:textbox>
                    <w:txbxContent>
                      <w:p w:rsidR="00183753" w:rsidRPr="000D542F" w:rsidRDefault="00183753" w:rsidP="00DD3D6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95" type="#_x0000_t114" style="position:absolute;left:0;text-align:left;margin-left:73.85pt;margin-top:166.95pt;width:48.65pt;height:25.2pt;z-index:251480561;mso-position-horizontal-relative:text;mso-position-vertical-relative:text">
                  <v:textbox style="mso-next-textbox:#_x0000_s3795">
                    <w:txbxContent>
                      <w:p w:rsidR="00183753" w:rsidRPr="000D542F" w:rsidRDefault="00183753" w:rsidP="00DD3D6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Contrato de distribución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96" type="#_x0000_t32" style="position:absolute;left:0;text-align:left;margin-left:68.7pt;margin-top:170.1pt;width:0;height:9.5pt;z-index:252044800;mso-position-horizontal-relative:text;mso-position-vertical-relative:text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663" type="#_x0000_t202" style="position:absolute;left:0;text-align:left;margin-left:83.2pt;margin-top:129.4pt;width:16.25pt;height:14.1pt;z-index:251924992;mso-position-horizontal-relative:text;mso-position-vertical-relative:text;mso-width-relative:margin;mso-height-relative:margin" filled="f" stroked="f">
                  <v:textbox style="mso-next-textbox:#_x0000_s3663">
                    <w:txbxContent>
                      <w:p w:rsidR="00183753" w:rsidRPr="00B7636C" w:rsidRDefault="00183753" w:rsidP="00257E9D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28" w:type="dxa"/>
          </w:tcPr>
          <w:p w:rsidR="008C1EA5" w:rsidRDefault="00831512" w:rsidP="00497CD6"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792" type="#_x0000_t114" style="position:absolute;left:0;text-align:left;margin-left:94.35pt;margin-top:87.15pt;width:48.65pt;height:14.75pt;z-index:251482611;mso-position-horizontal-relative:text;mso-position-vertical-relative:text">
                  <v:textbox style="mso-next-textbox:#_x0000_s3792">
                    <w:txbxContent>
                      <w:p w:rsidR="00183753" w:rsidRPr="000D542F" w:rsidRDefault="00183753" w:rsidP="00A72482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791" type="#_x0000_t114" style="position:absolute;left:0;text-align:left;margin-left:82.35pt;margin-top:68.55pt;width:48.65pt;height:24.2pt;z-index:251483636;mso-position-horizontal-relative:text;mso-position-vertical-relative:text">
                  <v:textbox>
                    <w:txbxContent>
                      <w:p w:rsidR="00183753" w:rsidRPr="000D542F" w:rsidRDefault="00183753" w:rsidP="00A72482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Copia de contratos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97" type="#_x0000_t114" style="position:absolute;left:0;text-align:left;margin-left:67.6pt;margin-top:347.3pt;width:48.65pt;height:14.75pt;z-index:251478512;mso-position-horizontal-relative:text;mso-position-vertical-relative:text">
                  <v:textbox style="mso-next-textbox:#_x0000_s3797">
                    <w:txbxContent>
                      <w:p w:rsidR="00183753" w:rsidRPr="000D542F" w:rsidRDefault="00183753" w:rsidP="00DD3D6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Correo electrónico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659" type="#_x0000_t32" style="position:absolute;left:0;text-align:left;margin-left:79.15pt;margin-top:70.95pt;width:0;height:9.75pt;z-index:251920896;mso-position-horizontal-relative:text;mso-position-vertical-relative:text" o:connectortype="straight"/>
              </w:pict>
            </w:r>
            <w:r w:rsidRPr="00831512">
              <w:rPr>
                <w:noProof/>
                <w:sz w:val="10"/>
                <w:szCs w:val="10"/>
                <w:lang w:eastAsia="es-MX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3676" type="#_x0000_t177" style="position:absolute;left:0;text-align:left;margin-left:54.05pt;margin-top:370pt;width:21.3pt;height:21.85pt;z-index:251934208;mso-position-horizontal-relative:text;mso-position-vertical-relative:text">
                  <v:textbox style="mso-next-textbox:#_x0000_s3676">
                    <w:txbxContent>
                      <w:p w:rsidR="00183753" w:rsidRDefault="00183753" w:rsidP="008F5D0B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677" type="#_x0000_t32" style="position:absolute;left:0;text-align:left;margin-left:62.6pt;margin-top:347.3pt;width:0;height:22.7pt;z-index:251935232;mso-position-horizontal-relative:text;mso-position-vertical-relative:text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675" type="#_x0000_t202" style="position:absolute;left:0;text-align:left;margin-left:75.35pt;margin-top:306.5pt;width:16.25pt;height:14.1pt;z-index:251933184;mso-position-horizontal-relative:text;mso-position-vertical-relative:text;mso-width-relative:margin;mso-height-relative:margin" filled="f" stroked="f">
                  <v:textbox style="mso-next-textbox:#_x0000_s3675">
                    <w:txbxContent>
                      <w:p w:rsidR="00183753" w:rsidRPr="00B7636C" w:rsidRDefault="00183753" w:rsidP="008F5D0B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671" type="#_x0000_t32" style="position:absolute;left:0;text-align:left;margin-left:62.6pt;margin-top:311.15pt;width:0;height:6.8pt;z-index:251932160;mso-position-horizontal-relative:text;mso-position-vertical-relative:text" o:connectortype="straight">
                  <v:stroke endarrow="block" endarrowlength="short"/>
                </v:shape>
              </w:pict>
            </w:r>
            <w:r>
              <w:rPr>
                <w:noProof/>
                <w:lang w:val="es-ES" w:eastAsia="en-US"/>
              </w:rPr>
              <w:pict>
                <v:shape id="_x0000_s3660" type="#_x0000_t202" style="position:absolute;left:0;text-align:left;margin-left:93.45pt;margin-top:27.5pt;width:16.25pt;height:14.1pt;z-index:251921920;mso-position-horizontal-relative:text;mso-position-vertical-relative:text;mso-width-relative:margin;mso-height-relative:margin" filled="f" stroked="f">
                  <v:textbox style="mso-next-textbox:#_x0000_s3660">
                    <w:txbxContent>
                      <w:p w:rsidR="00183753" w:rsidRPr="00B7636C" w:rsidRDefault="00183753">
                        <w:pPr>
                          <w:rPr>
                            <w:sz w:val="12"/>
                            <w:lang w:val="es-ES"/>
                          </w:rPr>
                        </w:pPr>
                        <w:r w:rsidRPr="00B7636C">
                          <w:rPr>
                            <w:sz w:val="12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3640" type="#_x0000_t116" style="position:absolute;left:0;text-align:left;margin-left:45.9pt;margin-top:5pt;width:57.8pt;height:17.85pt;z-index:251901440;mso-position-horizontal-relative:text;mso-position-vertical-relative:text">
                  <v:textbox style="mso-next-textbox:#_x0000_s3640">
                    <w:txbxContent>
                      <w:p w:rsidR="00183753" w:rsidRDefault="00183753" w:rsidP="00920D01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INICIO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20D01" w:rsidRPr="007C03D6" w:rsidRDefault="00920D01" w:rsidP="00920D01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8"/>
        <w:gridCol w:w="3368"/>
        <w:gridCol w:w="3578"/>
      </w:tblGrid>
      <w:tr w:rsidR="005A4337" w:rsidRPr="00920D01" w:rsidTr="003B50FA">
        <w:trPr>
          <w:trHeight w:val="501"/>
        </w:trPr>
        <w:tc>
          <w:tcPr>
            <w:tcW w:w="3368" w:type="dxa"/>
            <w:shd w:val="clear" w:color="auto" w:fill="D9D9D9"/>
            <w:vAlign w:val="center"/>
          </w:tcPr>
          <w:p w:rsidR="005A4337" w:rsidRPr="005A4337" w:rsidRDefault="005A4337" w:rsidP="005A4337">
            <w:pPr>
              <w:jc w:val="center"/>
              <w:rPr>
                <w:b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lastRenderedPageBreak/>
              <w:t>Dirección General del Ce</w:t>
            </w:r>
            <w:r w:rsidRPr="005A4337">
              <w:rPr>
                <w:rFonts w:cs="Arial"/>
                <w:b/>
                <w:bCs/>
                <w:szCs w:val="18"/>
              </w:rPr>
              <w:t>NSIA</w:t>
            </w:r>
          </w:p>
        </w:tc>
        <w:tc>
          <w:tcPr>
            <w:tcW w:w="3368" w:type="dxa"/>
            <w:shd w:val="clear" w:color="auto" w:fill="D9D9D9"/>
            <w:vAlign w:val="center"/>
          </w:tcPr>
          <w:p w:rsidR="005A4337" w:rsidRPr="005A4337" w:rsidRDefault="005A4337" w:rsidP="005A4337">
            <w:pPr>
              <w:jc w:val="center"/>
              <w:rPr>
                <w:b/>
                <w:szCs w:val="18"/>
              </w:rPr>
            </w:pPr>
            <w:r w:rsidRPr="005A4337">
              <w:rPr>
                <w:rFonts w:cs="Arial"/>
                <w:b/>
                <w:bCs/>
                <w:szCs w:val="18"/>
              </w:rPr>
              <w:t>Coordinación Administrativa</w:t>
            </w:r>
          </w:p>
        </w:tc>
        <w:tc>
          <w:tcPr>
            <w:tcW w:w="3578" w:type="dxa"/>
            <w:shd w:val="clear" w:color="auto" w:fill="D9D9D9"/>
            <w:vAlign w:val="center"/>
          </w:tcPr>
          <w:p w:rsidR="005A4337" w:rsidRPr="005A4337" w:rsidRDefault="005A4337" w:rsidP="005A4337">
            <w:pPr>
              <w:jc w:val="center"/>
              <w:rPr>
                <w:b/>
                <w:szCs w:val="18"/>
              </w:rPr>
            </w:pPr>
            <w:r w:rsidRPr="006B2FE7">
              <w:rPr>
                <w:rFonts w:cs="Arial"/>
                <w:b/>
                <w:bCs/>
                <w:szCs w:val="14"/>
              </w:rPr>
              <w:t>Dirección del Programa de Atención a la Salud de la Infancia y la Adolescencia</w:t>
            </w:r>
          </w:p>
        </w:tc>
      </w:tr>
      <w:tr w:rsidR="005A4337" w:rsidTr="003B50FA">
        <w:trPr>
          <w:trHeight w:val="9638"/>
        </w:trPr>
        <w:tc>
          <w:tcPr>
            <w:tcW w:w="3368" w:type="dxa"/>
          </w:tcPr>
          <w:p w:rsidR="005A4337" w:rsidRDefault="00831512" w:rsidP="00150037">
            <w:r w:rsidRPr="00831512">
              <w:rPr>
                <w:noProof/>
                <w:sz w:val="10"/>
                <w:szCs w:val="10"/>
                <w:lang w:val="es-ES"/>
              </w:rPr>
              <w:pict>
                <v:shape id="_x0000_s1810" type="#_x0000_t114" style="position:absolute;left:0;text-align:left;margin-left:79.45pt;margin-top:372.1pt;width:49.8pt;height:22.4pt;z-index:251504128;mso-position-horizontal-relative:text;mso-position-vertical-relative:text" o:allowincell="f">
                  <v:textbox style="mso-next-textbox:#_x0000_s1810">
                    <w:txbxContent>
                      <w:p w:rsidR="00183753" w:rsidRDefault="00183753" w:rsidP="00920D01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  <w:p w:rsidR="00183753" w:rsidRDefault="00183753" w:rsidP="00920D01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Oficio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690" type="#_x0000_t114" style="position:absolute;left:0;text-align:left;margin-left:238.55pt;margin-top:277.1pt;width:67.75pt;height:17.85pt;z-index:251949568;mso-position-horizontal-relative:text;mso-position-vertical-relative:text" o:allowincell="f">
                  <v:textbox style="mso-next-textbox:#_x0000_s3690">
                    <w:txbxContent>
                      <w:p w:rsidR="00183753" w:rsidRDefault="00183753" w:rsidP="00150037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Pago electrónico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line id="_x0000_s3681" style="position:absolute;left:0;text-align:left;z-index:251940352;mso-position-horizontal-relative:text;mso-position-vertical-relative:text" from="74.6pt,379.95pt" to="74.6pt,424.15pt" o:allowincell="f">
                  <v:stroke endarrow="block" endarrowwidth="narrow" endarrowlength="short"/>
                </v:line>
              </w:pict>
            </w:r>
            <w:r>
              <w:rPr>
                <w:noProof/>
                <w:lang w:val="es-ES"/>
              </w:rPr>
              <w:pict>
                <v:line id="_x0000_s3678" style="position:absolute;left:0;text-align:left;z-index:251937280;mso-position-horizontal-relative:text;mso-position-vertical-relative:text" from="402.55pt,27.9pt" to="402.55pt,45.85pt" o:allowincell="f">
                  <v:stroke endarrow="block" endarrowwidth="narrow" endarrowlength="short"/>
                </v:line>
              </w:pict>
            </w:r>
            <w:r w:rsidRPr="00831512">
              <w:rPr>
                <w:noProof/>
                <w:sz w:val="10"/>
                <w:szCs w:val="10"/>
                <w:lang w:val="es-ES"/>
              </w:rPr>
              <w:pict>
                <v:shape id="_x0000_s3682" type="#_x0000_t202" style="position:absolute;left:0;text-align:left;margin-left:40.2pt;margin-top:125.25pt;width:61.3pt;height:30.25pt;z-index:251941376;mso-position-horizontal-relative:text;mso-position-vertical-relative:text" o:allowincell="f">
                  <v:textbox style="mso-next-textbox:#_x0000_s3682">
                    <w:txbxContent>
                      <w:p w:rsidR="00183753" w:rsidRDefault="00183753" w:rsidP="00920D01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Recepción de reporte de distribución</w:t>
                        </w:r>
                      </w:p>
                    </w:txbxContent>
                  </v:textbox>
                </v:shape>
              </w:pict>
            </w:r>
          </w:p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695" type="#_x0000_t32" style="position:absolute;left:0;text-align:left;margin-left:67.95pt;margin-top:3.7pt;width:329.75pt;height:.05pt;flip:x;z-index:251954688" o:connectortype="straight"/>
              </w:pict>
            </w:r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699" type="#_x0000_t202" style="position:absolute;left:0;text-align:left;margin-left:85.25pt;margin-top:.6pt;width:16.25pt;height:14.1pt;z-index:251958784;mso-width-relative:margin;mso-height-relative:margin" filled="f" stroked="f">
                  <v:textbox style="mso-next-textbox:#_x0000_s3699">
                    <w:txbxContent>
                      <w:p w:rsidR="00183753" w:rsidRPr="00B7636C" w:rsidRDefault="00183753" w:rsidP="00183705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696" type="#_x0000_t32" style="position:absolute;left:0;text-align:left;margin-left:67.95pt;margin-top:3.7pt;width:0;height:7.2pt;z-index:251955712" o:connectortype="straight">
                  <v:stroke endarrow="block" endarrowwidth="narrow" endarrowlength="short"/>
                </v:shape>
              </w:pict>
            </w:r>
          </w:p>
          <w:p w:rsidR="005A4337" w:rsidRDefault="005A4337" w:rsidP="00150037"/>
          <w:p w:rsidR="005A4337" w:rsidRDefault="005A4337" w:rsidP="00150037"/>
          <w:p w:rsidR="005A4337" w:rsidRDefault="00831512" w:rsidP="00150037"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799" type="#_x0000_t114" style="position:absolute;left:0;text-align:left;margin-left:74.6pt;margin-top:5.25pt;width:48.65pt;height:26.75pt;z-index:251477487">
                  <v:textbox>
                    <w:txbxContent>
                      <w:p w:rsidR="00183753" w:rsidRDefault="00183753" w:rsidP="00DD3D60">
                        <w:pPr>
                          <w:jc w:val="center"/>
                          <w:rPr>
                            <w:sz w:val="6"/>
                            <w:szCs w:val="16"/>
                          </w:rPr>
                        </w:pPr>
                      </w:p>
                      <w:p w:rsidR="00183753" w:rsidRPr="000D542F" w:rsidRDefault="00183753" w:rsidP="00DD3D6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698" type="#_x0000_t32" style="position:absolute;left:0;text-align:left;margin-left:67.95pt;margin-top:-.25pt;width:0;height:43.1pt;z-index:251957760" o:connectortype="straight">
                  <v:stroke endarrow="block" endarrowwidth="narrow" endarrowlength="short"/>
                </v:shape>
              </w:pict>
            </w:r>
          </w:p>
          <w:p w:rsidR="005A4337" w:rsidRDefault="005A4337" w:rsidP="00150037"/>
          <w:p w:rsidR="005A4337" w:rsidRDefault="005A4337" w:rsidP="00150037"/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703" type="#_x0000_t202" style="position:absolute;left:0;text-align:left;margin-left:82.9pt;margin-top:.8pt;width:16.25pt;height:14.1pt;z-index:251962880;mso-width-relative:margin;mso-height-relative:margin" filled="f" stroked="f">
                  <v:textbox style="mso-next-textbox:#_x0000_s3703">
                    <w:txbxContent>
                      <w:p w:rsidR="00183753" w:rsidRPr="00B7636C" w:rsidRDefault="00183753" w:rsidP="00BB50FA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</w:p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rect id="_x0000_s3654" style="position:absolute;left:0;text-align:left;margin-left:40.2pt;margin-top:1.45pt;width:58.95pt;height:30.25pt;z-index:251915776">
                  <v:textbox style="mso-next-textbox:#_x0000_s3654">
                    <w:txbxContent>
                      <w:p w:rsidR="00183753" w:rsidRPr="004152DE" w:rsidRDefault="00183753" w:rsidP="00AB7E5A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Autorización del pago de biológicos</w:t>
                        </w:r>
                      </w:p>
                    </w:txbxContent>
                  </v:textbox>
                </v:rect>
              </w:pict>
            </w:r>
          </w:p>
          <w:p w:rsidR="005A4337" w:rsidRDefault="005A4337" w:rsidP="00150037"/>
          <w:p w:rsidR="005A4337" w:rsidRDefault="005A4337" w:rsidP="00150037"/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701" type="#_x0000_t32" style="position:absolute;left:0;text-align:left;margin-left:67.95pt;margin-top:7.35pt;width:170.6pt;height:0;z-index:251960832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700" type="#_x0000_t32" style="position:absolute;left:0;text-align:left;margin-left:67.95pt;margin-top:.65pt;width:0;height:6.7pt;z-index:251959808" o:connectortype="straight"/>
              </w:pict>
            </w:r>
          </w:p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group id="_x0000_s3709" style="position:absolute;left:0;text-align:left;margin-left:67.95pt;margin-top:.45pt;width:22.15pt;height:16.5pt;z-index:251966976" coordorigin="3876,9996" coordsize="383,234">
                  <v:shape id="_x0000_s3710" type="#_x0000_t202" style="position:absolute;left:3876;top:10000;width:383;height:230" stroked="f">
                    <v:textbox style="mso-next-textbox:#_x0000_s3710">
                      <w:txbxContent>
                        <w:p w:rsidR="00183753" w:rsidRPr="00DD3D60" w:rsidRDefault="00183753" w:rsidP="006C7199">
                          <w:pPr>
                            <w:rPr>
                              <w:sz w:val="16"/>
                            </w:rPr>
                          </w:pPr>
                          <w:r w:rsidRPr="00DD3D60">
                            <w:rPr>
                              <w:sz w:val="16"/>
                            </w:rPr>
                            <w:t>4</w:t>
                          </w:r>
                        </w:p>
                      </w:txbxContent>
                    </v:textbox>
                  </v:shape>
                  <v:oval id="_x0000_s3711" style="position:absolute;left:3937;top:9996;width:273;height:234" filled="f"/>
                </v:group>
              </w:pict>
            </w:r>
          </w:p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712" type="#_x0000_t32" style="position:absolute;left:0;text-align:left;margin-left:79.45pt;margin-top:6.6pt;width:0;height:17.7pt;z-index:251968000" o:connectortype="straight">
                  <v:stroke endarrow="block" endarrowwidth="narrow" endarrowlength="short"/>
                </v:shape>
              </w:pict>
            </w:r>
          </w:p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713" type="#_x0000_t202" style="position:absolute;left:0;text-align:left;margin-left:105.35pt;margin-top:3.35pt;width:27.4pt;height:14.1pt;z-index:251969024;mso-width-relative:margin;mso-height-relative:margin" filled="f" stroked="f">
                  <v:textbox style="mso-next-textbox:#_x0000_s3713">
                    <w:txbxContent>
                      <w:p w:rsidR="00183753" w:rsidRPr="00B7636C" w:rsidRDefault="00183753" w:rsidP="00883E12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</w:p>
          <w:p w:rsidR="005A4337" w:rsidRDefault="00831512" w:rsidP="00150037">
            <w:r w:rsidRPr="00831512">
              <w:rPr>
                <w:noProof/>
                <w:sz w:val="10"/>
                <w:szCs w:val="10"/>
                <w:lang w:val="es-ES"/>
              </w:rPr>
              <w:pict>
                <v:rect id="_x0000_s1818" style="position:absolute;left:0;text-align:left;margin-left:29.2pt;margin-top:3.6pt;width:96.2pt;height:34.35pt;z-index:251510272">
                  <v:textbox style="mso-next-textbox:#_x0000_s1818">
                    <w:txbxContent>
                      <w:p w:rsidR="00183753" w:rsidRPr="00493C73" w:rsidRDefault="00183753" w:rsidP="00920D01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Ubicación de biológicos no liberados (Aeropuerto Internacional de la Ciudad de México)</w:t>
                        </w:r>
                      </w:p>
                    </w:txbxContent>
                  </v:textbox>
                </v:rect>
              </w:pict>
            </w:r>
          </w:p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5A4337" w:rsidP="00150037"/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714" type="#_x0000_t177" style="position:absolute;left:0;text-align:left;margin-left:63.95pt;margin-top:-.65pt;width:21.3pt;height:21.85pt;z-index:251970048">
                  <v:textbox style="mso-next-textbox:#_x0000_s3714">
                    <w:txbxContent>
                      <w:p w:rsidR="00183753" w:rsidRDefault="00183753" w:rsidP="00883E12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5A4337" w:rsidRDefault="005A4337" w:rsidP="00150037"/>
        </w:tc>
        <w:tc>
          <w:tcPr>
            <w:tcW w:w="3368" w:type="dxa"/>
          </w:tcPr>
          <w:p w:rsidR="005A4337" w:rsidRDefault="00831512" w:rsidP="00150037">
            <w:r w:rsidRPr="00831512">
              <w:rPr>
                <w:noProof/>
                <w:lang w:eastAsia="es-MX"/>
              </w:rPr>
              <w:pict>
                <v:shape id="_x0000_s3704" type="#_x0000_t202" style="position:absolute;left:0;text-align:left;margin-left:111.4pt;margin-top:235.05pt;width:27.4pt;height:14.1pt;z-index:251963904;mso-position-horizontal-relative:text;mso-position-vertical-relative:text;mso-width-relative:margin;mso-height-relative:margin" filled="f" stroked="f">
                  <v:textbox style="mso-next-textbox:#_x0000_s3704">
                    <w:txbxContent>
                      <w:p w:rsidR="00183753" w:rsidRPr="00B7636C" w:rsidRDefault="00183753" w:rsidP="00BB50FA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702" type="#_x0000_t32" style="position:absolute;left:0;text-align:left;margin-left:70.15pt;margin-top:235.05pt;width:0;height:10.1pt;z-index:251961856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>
              <w:rPr>
                <w:noProof/>
                <w:lang w:val="es-ES"/>
              </w:rPr>
              <w:pict>
                <v:rect id="_x0000_s3693" style="position:absolute;left:0;text-align:left;margin-left:10.3pt;margin-top:245.15pt;width:117.35pt;height:35.7pt;z-index:251952640;mso-position-horizontal-relative:text;mso-position-vertical-relative:text">
                  <v:textbox style="mso-next-textbox:#_x0000_s3693">
                    <w:txbxContent>
                      <w:p w:rsidR="00183753" w:rsidRDefault="00183753" w:rsidP="00150037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Pago de distribución de biológicos liberados (informa a la Dirección general por medio de reporte la concusión de la distribución)</w:t>
                        </w:r>
                      </w:p>
                      <w:p w:rsidR="00183753" w:rsidRPr="00904B4E" w:rsidRDefault="00183753" w:rsidP="00A7248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</w:pict>
            </w:r>
            <w:r w:rsidRPr="00831512">
              <w:rPr>
                <w:noProof/>
                <w:lang w:eastAsia="es-MX"/>
              </w:rPr>
              <w:pict>
                <v:group id="_x0000_s3706" style="position:absolute;left:0;text-align:left;margin-left:55.3pt;margin-top:306.25pt;width:22.15pt;height:12.35pt;z-index:251965952;mso-position-horizontal-relative:text;mso-position-vertical-relative:text" coordorigin="3876,9996" coordsize="383,234">
                  <v:shape id="_x0000_s3707" type="#_x0000_t202" style="position:absolute;left:3876;top:10000;width:383;height:230" stroked="f">
                    <v:textbox style="mso-next-textbox:#_x0000_s3707">
                      <w:txbxContent>
                        <w:p w:rsidR="00183753" w:rsidRPr="004A02C7" w:rsidRDefault="00183753" w:rsidP="00BB50FA">
                          <w:pPr>
                            <w:rPr>
                              <w:sz w:val="8"/>
                            </w:rPr>
                          </w:pPr>
                          <w:r>
                            <w:rPr>
                              <w:sz w:val="8"/>
                            </w:rPr>
                            <w:t>18</w:t>
                          </w:r>
                        </w:p>
                      </w:txbxContent>
                    </v:textbox>
                  </v:shape>
                  <v:oval id="_x0000_s3708" style="position:absolute;left:3937;top:9996;width:273;height:234" filled="f"/>
                </v:group>
              </w:pict>
            </w:r>
            <w:r w:rsidRPr="00831512">
              <w:rPr>
                <w:noProof/>
                <w:lang w:eastAsia="es-MX"/>
              </w:rPr>
              <w:pict>
                <v:shape id="_x0000_s3705" type="#_x0000_t32" style="position:absolute;left:0;text-align:left;margin-left:66.55pt;margin-top:280.85pt;width:0;height:25.4pt;z-index:251484661;mso-position-horizontal-relative:text;mso-position-vertical-relative:text" o:connectortype="straight">
                  <v:stroke endarrow="block" endarrowwidth="narrow" endarrowlength="short"/>
                </v:shape>
              </w:pict>
            </w:r>
          </w:p>
        </w:tc>
        <w:tc>
          <w:tcPr>
            <w:tcW w:w="3578" w:type="dxa"/>
          </w:tcPr>
          <w:p w:rsidR="005A4337" w:rsidRDefault="00831512" w:rsidP="00497CD6">
            <w:r w:rsidRPr="00831512">
              <w:rPr>
                <w:noProof/>
                <w:lang w:eastAsia="es-MX"/>
              </w:rPr>
              <w:pict>
                <v:shape id="_x0000_s3798" type="#_x0000_t114" style="position:absolute;left:0;text-align:left;margin-left:65.75pt;margin-top:84.8pt;width:48.65pt;height:14.75pt;z-index:251476462;mso-position-horizontal-relative:text;mso-position-vertical-relative:text">
                  <v:textbox>
                    <w:txbxContent>
                      <w:p w:rsidR="00183753" w:rsidRPr="000D542F" w:rsidRDefault="00183753" w:rsidP="00DD3D60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0D542F">
                          <w:rPr>
                            <w:sz w:val="12"/>
                            <w:szCs w:val="12"/>
                          </w:rPr>
                          <w:t>Reporte electrónico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rect id="_x0000_s3684" style="position:absolute;left:0;text-align:left;margin-left:31.65pt;margin-top:45.35pt;width:67.55pt;height:42.65pt;z-index:251943424;mso-position-horizontal-relative:text;mso-position-vertical-relative:text">
                  <v:textbox style="mso-next-textbox:#_x0000_s3684">
                    <w:txbxContent>
                      <w:p w:rsidR="00183753" w:rsidRPr="00904B4E" w:rsidRDefault="00183753" w:rsidP="00150037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Recepción de Biológicos liberados en las entidades federativas</w:t>
                        </w:r>
                      </w:p>
                    </w:txbxContent>
                  </v:textbox>
                </v:rect>
              </w:pict>
            </w:r>
            <w:r w:rsidRPr="00831512">
              <w:rPr>
                <w:noProof/>
                <w:sz w:val="10"/>
                <w:szCs w:val="10"/>
                <w:lang w:eastAsia="es-MX"/>
              </w:rPr>
              <w:pict>
                <v:shape id="_x0000_s3697" type="#_x0000_t202" style="position:absolute;left:0;text-align:left;margin-left:79.4pt;margin-top:34.9pt;width:16.25pt;height:14.1pt;z-index:251956736;mso-position-horizontal-relative:text;mso-position-vertical-relative:text;mso-width-relative:margin;mso-height-relative:margin" filled="f" stroked="f">
                  <v:textbox style="mso-next-textbox:#_x0000_s3697">
                    <w:txbxContent>
                      <w:p w:rsidR="00183753" w:rsidRPr="00B7636C" w:rsidRDefault="00183753" w:rsidP="00183705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694" type="#_x0000_t32" style="position:absolute;left:0;text-align:left;margin-left:60.9pt;margin-top:88pt;width:0;height:29.55pt;z-index:251953664;mso-position-horizontal-relative:text;mso-position-vertical-relative:text" o:connectortype="straight"/>
              </w:pict>
            </w:r>
            <w:r>
              <w:rPr>
                <w:noProof/>
                <w:lang w:val="es-ES"/>
              </w:rPr>
              <w:pict>
                <v:shape id="_x0000_s3680" type="#_x0000_t177" style="position:absolute;left:0;text-align:left;margin-left:55.45pt;margin-top:4.65pt;width:21.3pt;height:21.85pt;z-index:251939328;mso-position-horizontal-relative:text;mso-position-vertical-relative:text">
                  <v:textbox style="mso-next-textbox:#_x0000_s3680">
                    <w:txbxContent>
                      <w:p w:rsidR="00183753" w:rsidRDefault="00183753" w:rsidP="00150037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20D01" w:rsidRDefault="00920D01" w:rsidP="00920D01">
      <w:pPr>
        <w:rPr>
          <w:sz w:val="10"/>
          <w:szCs w:val="10"/>
        </w:rPr>
      </w:pPr>
    </w:p>
    <w:p w:rsidR="00596198" w:rsidRPr="007C03D6" w:rsidRDefault="00596198" w:rsidP="00920D01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5"/>
        <w:gridCol w:w="3405"/>
        <w:gridCol w:w="3504"/>
      </w:tblGrid>
      <w:tr w:rsidR="00524A1B" w:rsidRPr="00920D01" w:rsidTr="003B50FA">
        <w:trPr>
          <w:trHeight w:val="397"/>
        </w:trPr>
        <w:tc>
          <w:tcPr>
            <w:tcW w:w="3405" w:type="dxa"/>
            <w:shd w:val="clear" w:color="auto" w:fill="D9D9D9"/>
            <w:vAlign w:val="center"/>
          </w:tcPr>
          <w:p w:rsidR="00524A1B" w:rsidRPr="00524A1B" w:rsidRDefault="00524A1B" w:rsidP="00524A1B">
            <w:pPr>
              <w:jc w:val="center"/>
              <w:rPr>
                <w:b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lastRenderedPageBreak/>
              <w:t>Dirección General del Ce</w:t>
            </w:r>
            <w:r w:rsidRPr="00524A1B">
              <w:rPr>
                <w:rFonts w:cs="Arial"/>
                <w:b/>
                <w:bCs/>
                <w:szCs w:val="18"/>
              </w:rPr>
              <w:t>NSIA</w:t>
            </w:r>
          </w:p>
        </w:tc>
        <w:tc>
          <w:tcPr>
            <w:tcW w:w="3405" w:type="dxa"/>
            <w:shd w:val="clear" w:color="auto" w:fill="D9D9D9"/>
            <w:vAlign w:val="center"/>
          </w:tcPr>
          <w:p w:rsidR="00524A1B" w:rsidRPr="00524A1B" w:rsidRDefault="00524A1B" w:rsidP="00524A1B">
            <w:pPr>
              <w:jc w:val="center"/>
              <w:rPr>
                <w:b/>
                <w:szCs w:val="18"/>
              </w:rPr>
            </w:pPr>
            <w:r w:rsidRPr="00524A1B">
              <w:rPr>
                <w:rFonts w:cs="Arial"/>
                <w:b/>
                <w:bCs/>
                <w:szCs w:val="18"/>
              </w:rPr>
              <w:t>Coordinación Administrativa</w:t>
            </w:r>
          </w:p>
        </w:tc>
        <w:tc>
          <w:tcPr>
            <w:tcW w:w="3504" w:type="dxa"/>
            <w:shd w:val="clear" w:color="auto" w:fill="D9D9D9"/>
            <w:vAlign w:val="center"/>
          </w:tcPr>
          <w:p w:rsidR="00524A1B" w:rsidRPr="00524A1B" w:rsidRDefault="00524A1B" w:rsidP="00524A1B">
            <w:pPr>
              <w:jc w:val="center"/>
              <w:rPr>
                <w:b/>
                <w:szCs w:val="18"/>
              </w:rPr>
            </w:pPr>
            <w:r w:rsidRPr="00524A1B">
              <w:rPr>
                <w:rFonts w:cs="Arial"/>
                <w:b/>
                <w:bCs/>
                <w:szCs w:val="18"/>
              </w:rPr>
              <w:t>Dirección del Programa de Atención a la Salud de la Infancia y la Adolescencia</w:t>
            </w:r>
          </w:p>
        </w:tc>
      </w:tr>
      <w:tr w:rsidR="00524A1B" w:rsidTr="003B50FA">
        <w:trPr>
          <w:trHeight w:val="397"/>
        </w:trPr>
        <w:tc>
          <w:tcPr>
            <w:tcW w:w="3405" w:type="dxa"/>
          </w:tcPr>
          <w:p w:rsidR="00524A1B" w:rsidRDefault="00831512" w:rsidP="0027667B">
            <w:r>
              <w:rPr>
                <w:noProof/>
                <w:lang w:val="es-ES"/>
              </w:rPr>
              <w:pict>
                <v:shape id="_x0000_s3734" type="#_x0000_t114" style="position:absolute;left:0;text-align:left;margin-left:407.45pt;margin-top:297.1pt;width:50.25pt;height:31.35pt;z-index:251991552;mso-position-horizontal-relative:text;mso-position-vertical-relative:text" o:allowincell="f">
                  <v:textbox style="mso-next-textbox:#_x0000_s3734">
                    <w:txbxContent>
                      <w:p w:rsidR="00183753" w:rsidRDefault="00183753" w:rsidP="0027667B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  <w:p w:rsidR="00183753" w:rsidRPr="00DD3D60" w:rsidRDefault="00183753" w:rsidP="0027667B">
                        <w:pPr>
                          <w:jc w:val="center"/>
                          <w:rPr>
                            <w:sz w:val="10"/>
                          </w:rPr>
                        </w:pPr>
                        <w:r w:rsidRPr="00DD3D60">
                          <w:rPr>
                            <w:sz w:val="10"/>
                          </w:rPr>
                          <w:t>Correo electrónico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43" type="#_x0000_t114" style="position:absolute;left:0;text-align:left;margin-left:64.95pt;margin-top:216.2pt;width:44.75pt;height:19.4pt;z-index:251489786;mso-position-horizontal-relative:text;mso-position-vertical-relative:text" o:allowincell="f">
                  <v:textbox style="mso-next-textbox:#_x0000_s3743">
                    <w:txbxContent>
                      <w:p w:rsidR="00183753" w:rsidRDefault="00183753" w:rsidP="000F1674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735" type="#_x0000_t202" style="position:absolute;left:0;text-align:left;margin-left:382.55pt;margin-top:270.25pt;width:61.3pt;height:37.25pt;z-index:251992576;mso-position-horizontal-relative:text;mso-position-vertical-relative:text" o:allowincell="f">
                  <v:textbox style="mso-next-textbox:#_x0000_s3735">
                    <w:txbxContent>
                      <w:p w:rsidR="00183753" w:rsidRDefault="00183753" w:rsidP="0027667B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Ingreso de biológicos no liberados a CCAyAC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736" type="#_x0000_t114" style="position:absolute;left:0;text-align:left;margin-left:87.3pt;margin-top:381.4pt;width:39.95pt;height:21.1pt;z-index:251993600;mso-position-horizontal-relative:text;mso-position-vertical-relative:text" o:allowincell="f">
                  <v:textbox style="mso-next-textbox:#_x0000_s3736">
                    <w:txbxContent>
                      <w:p w:rsidR="00183753" w:rsidRPr="007C03D6" w:rsidRDefault="00183753" w:rsidP="00913A04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183753" w:rsidRDefault="00183753" w:rsidP="00913A04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40" type="#_x0000_t114" style="position:absolute;left:0;text-align:left;margin-left:427.65pt;margin-top:153.1pt;width:46.9pt;height:26.15pt;z-index:251490811;mso-position-horizontal-relative:text;mso-position-vertical-relative:text" o:allowincell="f">
                  <v:textbox style="mso-next-textbox:#_x0000_s3740">
                    <w:txbxContent>
                      <w:p w:rsidR="00183753" w:rsidRDefault="00183753" w:rsidP="000F1674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Correo electrónico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727" type="#_x0000_t114" style="position:absolute;left:0;text-align:left;margin-left:58.85pt;margin-top:77.8pt;width:40pt;height:21pt;z-index:251984384;mso-position-horizontal-relative:text;mso-position-vertical-relative:text" o:allowincell="f">
                  <v:textbox style="mso-next-textbox:#_x0000_s3727">
                    <w:txbxContent>
                      <w:p w:rsidR="00183753" w:rsidRDefault="00183753" w:rsidP="0027667B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737" type="#_x0000_t202" style="position:absolute;left:0;text-align:left;margin-left:48.4pt;margin-top:350.8pt;width:61.3pt;height:34.15pt;z-index:251994624;mso-position-horizontal-relative:text;mso-position-vertical-relative:text" o:allowincell="f">
                  <v:textbox style="mso-next-textbox:#_x0000_s3737">
                    <w:txbxContent>
                      <w:p w:rsidR="00183753" w:rsidRDefault="00183753" w:rsidP="00913A04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Análisis de biológicos no liberados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shape id="_x0000_s3728" type="#_x0000_t202" style="position:absolute;left:0;text-align:left;margin-left:21.95pt;margin-top:45.5pt;width:72.1pt;height:36.35pt;z-index:251985408;mso-position-horizontal-relative:text;mso-position-vertical-relative:text" o:allowincell="f">
                  <v:textbox style="mso-next-textbox:#_x0000_s3728">
                    <w:txbxContent>
                      <w:p w:rsidR="00183753" w:rsidRDefault="00183753" w:rsidP="0027667B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Ingreso de biológicos no liberados a cámaras frías del distribuidor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line id="_x0000_s3724" style="position:absolute;left:0;text-align:left;z-index:251981312;mso-position-horizontal-relative:text;mso-position-vertical-relative:text" from="54.65pt,27.55pt" to="54.65pt,45.5pt" o:allowincell="f">
                  <v:stroke endarrow="block" endarrowwidth="narrow" endarrowlength="short"/>
                </v:line>
              </w:pict>
            </w:r>
            <w:r>
              <w:rPr>
                <w:noProof/>
                <w:lang w:val="es-ES"/>
              </w:rPr>
              <w:pict>
                <v:shape id="_x0000_s3725" type="#_x0000_t177" style="position:absolute;left:0;text-align:left;margin-left:43.65pt;margin-top:5.2pt;width:21.3pt;height:21.85pt;z-index:251982336;mso-position-horizontal-relative:text;mso-position-vertical-relative:text">
                  <v:textbox style="mso-next-textbox:#_x0000_s3725">
                    <w:txbxContent>
                      <w:p w:rsidR="00183753" w:rsidRDefault="00183753" w:rsidP="0027667B">
                        <w:pPr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524A1B" w:rsidRDefault="00524A1B" w:rsidP="0027667B"/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39" type="#_x0000_t202" style="position:absolute;left:0;text-align:left;margin-left:76.8pt;margin-top:3.5pt;width:27.4pt;height:14.1pt;z-index:251996672;mso-width-relative:margin;mso-height-relative:margin" filled="f" stroked="f">
                  <v:textbox style="mso-next-textbox:#_x0000_s3739">
                    <w:txbxContent>
                      <w:p w:rsidR="00183753" w:rsidRPr="00B7636C" w:rsidRDefault="00183753" w:rsidP="00AF3079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831512" w:rsidP="0027667B">
            <w:r>
              <w:rPr>
                <w:noProof/>
                <w:lang w:val="es-ES"/>
              </w:rPr>
              <w:pict>
                <v:line id="_x0000_s3715" style="position:absolute;left:0;text-align:left;z-index:251972096" from="76.35pt,5.15pt" to="76.35pt,20.75pt">
                  <v:stroke endarrowwidth="narrow" endarrowlength="short"/>
                </v:line>
              </w:pict>
            </w:r>
          </w:p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42" type="#_x0000_t32" style="position:absolute;left:0;text-align:left;margin-left:76.35pt;margin-top:8.55pt;width:343.1pt;height:.05pt;z-index:251997696" o:connectortype="straight"/>
              </w:pict>
            </w:r>
          </w:p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48" type="#_x0000_t202" style="position:absolute;left:0;text-align:left;margin-left:76.8pt;margin-top:9.45pt;width:27.4pt;height:14.1pt;z-index:252001792;mso-width-relative:margin;mso-height-relative:margin" filled="f" stroked="f">
                  <v:textbox style="mso-next-textbox:#_x0000_s3748">
                    <w:txbxContent>
                      <w:p w:rsidR="00183753" w:rsidRPr="00B7636C" w:rsidRDefault="00183753" w:rsidP="000F1674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</w:p>
          <w:p w:rsidR="00524A1B" w:rsidRDefault="00831512" w:rsidP="0027667B">
            <w:r>
              <w:rPr>
                <w:noProof/>
                <w:lang w:val="es-ES"/>
              </w:rPr>
              <w:pict>
                <v:rect id="_x0000_s3729" style="position:absolute;left:0;text-align:left;margin-left:26.4pt;margin-top:9.4pt;width:67.65pt;height:34.8pt;z-index:251986432">
                  <v:textbox style="mso-next-textbox:#_x0000_s3729">
                    <w:txbxContent>
                      <w:p w:rsidR="00183753" w:rsidRPr="00493C73" w:rsidRDefault="00183753" w:rsidP="0027667B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Desenfajillamiento por parte de la COS</w:t>
                        </w:r>
                      </w:p>
                    </w:txbxContent>
                  </v:textbox>
                </v:rect>
              </w:pict>
            </w:r>
          </w:p>
          <w:p w:rsidR="00524A1B" w:rsidRDefault="00524A1B" w:rsidP="0027667B"/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45" type="#_x0000_t32" style="position:absolute;left:0;text-align:left;margin-left:104.2pt;margin-top:7.25pt;width:344.45pt;height:.05pt;flip:x;z-index:251998720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746" type="#_x0000_t32" style="position:absolute;left:0;text-align:left;margin-left:95.55pt;margin-top:7.25pt;width:17.55pt;height:0;flip:x;z-index:251999744" o:connectortype="straight">
                  <v:stroke endarrow="block" endarrowwidth="narrow" endarrowlength="short"/>
                </v:shape>
              </w:pict>
            </w:r>
          </w:p>
          <w:p w:rsidR="00524A1B" w:rsidRDefault="00524A1B" w:rsidP="0027667B"/>
          <w:p w:rsidR="00524A1B" w:rsidRDefault="00524A1B" w:rsidP="0027667B"/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50" type="#_x0000_t32" style="position:absolute;left:0;text-align:left;margin-left:82.35pt;margin-top:7.4pt;width:0;height:23.5pt;z-index:251487736" o:connectortype="straight"/>
              </w:pict>
            </w:r>
          </w:p>
          <w:p w:rsidR="00524A1B" w:rsidRDefault="00524A1B" w:rsidP="0027667B"/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51" type="#_x0000_t32" style="position:absolute;left:0;text-align:left;margin-left:82.35pt;margin-top:9.5pt;width:330.45pt;height:0;z-index:252002816" o:connectortype="straight"/>
              </w:pict>
            </w:r>
          </w:p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57" type="#_x0000_t202" style="position:absolute;left:0;text-align:left;margin-left:94.05pt;margin-top:8.35pt;width:27.4pt;height:14.1pt;z-index:252007936;mso-width-relative:margin;mso-height-relative:margin" filled="f" stroked="f">
                  <v:textbox style="mso-next-textbox:#_x0000_s3757">
                    <w:txbxContent>
                      <w:p w:rsidR="00183753" w:rsidRPr="00B7636C" w:rsidRDefault="00183753" w:rsidP="002F0160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</w:p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54" type="#_x0000_t32" style="position:absolute;left:0;text-align:left;margin-left:76.8pt;margin-top:5.4pt;width:350.85pt;height:.05pt;flip:x;z-index:252004864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755" type="#_x0000_t32" style="position:absolute;left:0;text-align:left;margin-left:76.8pt;margin-top:6.6pt;width:0;height:11.2pt;z-index:252005888" o:connectortype="straight">
                  <v:stroke endarrow="block" endarrowwidth="narrow" endarrowlength="short"/>
                </v:shape>
              </w:pict>
            </w:r>
          </w:p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831512" w:rsidP="0027667B">
            <w:r>
              <w:rPr>
                <w:noProof/>
                <w:lang w:val="es-ES"/>
              </w:rPr>
              <w:pict>
                <v:line id="_x0000_s3731" style="position:absolute;left:0;text-align:left;z-index:251988480" from="76.8pt,1.55pt" to="76.8pt,50.5pt">
                  <v:stroke endarrow="block" endarrowwidth="narrow" endarrowlength="short"/>
                </v:line>
              </w:pict>
            </w:r>
          </w:p>
          <w:p w:rsidR="00524A1B" w:rsidRDefault="00524A1B" w:rsidP="0027667B"/>
          <w:p w:rsidR="00524A1B" w:rsidRDefault="00524A1B" w:rsidP="0027667B"/>
          <w:p w:rsidR="00524A1B" w:rsidRDefault="00524A1B" w:rsidP="0027667B"/>
          <w:p w:rsidR="00524A1B" w:rsidRDefault="00831512" w:rsidP="0027667B">
            <w:r>
              <w:rPr>
                <w:noProof/>
                <w:lang w:val="es-ES"/>
              </w:rPr>
              <w:pict>
                <v:shape id="_x0000_s3720" type="#_x0000_t177" style="position:absolute;left:0;text-align:left;margin-left:64.95pt;margin-top:9.1pt;width:18.9pt;height:20.75pt;z-index:251977216">
                  <v:textbox style="mso-next-textbox:#_x0000_s3720">
                    <w:txbxContent>
                      <w:p w:rsidR="00183753" w:rsidRDefault="00183753" w:rsidP="00920D01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524A1B" w:rsidRDefault="00524A1B" w:rsidP="0027667B"/>
          <w:p w:rsidR="00524A1B" w:rsidRDefault="00524A1B" w:rsidP="0027667B"/>
          <w:p w:rsidR="00831F16" w:rsidRDefault="00831F16" w:rsidP="0027667B"/>
          <w:p w:rsidR="00831F16" w:rsidRDefault="00831F16" w:rsidP="0027667B"/>
          <w:p w:rsidR="00524A1B" w:rsidRDefault="00524A1B" w:rsidP="0027667B"/>
        </w:tc>
        <w:tc>
          <w:tcPr>
            <w:tcW w:w="3405" w:type="dxa"/>
          </w:tcPr>
          <w:p w:rsidR="00524A1B" w:rsidRDefault="00524A1B" w:rsidP="0027667B"/>
        </w:tc>
        <w:tc>
          <w:tcPr>
            <w:tcW w:w="3504" w:type="dxa"/>
          </w:tcPr>
          <w:p w:rsidR="00524A1B" w:rsidRDefault="00831512" w:rsidP="0027667B">
            <w:r w:rsidRPr="00831512">
              <w:rPr>
                <w:noProof/>
                <w:lang w:eastAsia="es-MX"/>
              </w:rPr>
              <w:pict>
                <v:shape id="_x0000_s3753" type="#_x0000_t32" style="position:absolute;left:0;text-align:left;margin-left:87.15pt;margin-top:326.4pt;width:0;height:11.35pt;z-index:251486711;mso-position-horizontal-relative:text;mso-position-vertical-relative:text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744" type="#_x0000_t32" style="position:absolute;left:0;text-align:left;margin-left:108.15pt;margin-top:178.75pt;width:0;height:25.15pt;z-index:251488761;mso-position-horizontal-relative:text;mso-position-vertical-relative:text" o:connectortype="straight"/>
              </w:pict>
            </w:r>
            <w:r>
              <w:rPr>
                <w:noProof/>
                <w:lang w:val="es-ES"/>
              </w:rPr>
              <w:pict>
                <v:line id="_x0000_s3717" style="position:absolute;left:0;text-align:left;z-index:251974144;mso-position-horizontal-relative:text;mso-position-vertical-relative:text" from="78.95pt,113.75pt" to="78.95pt,123.3pt">
                  <v:stroke endarrow="block" endarrowwidth="narrow" endarrowlength="short"/>
                </v:line>
              </w:pict>
            </w:r>
            <w:r w:rsidRPr="00831512">
              <w:rPr>
                <w:noProof/>
                <w:lang w:eastAsia="es-MX"/>
              </w:rPr>
              <w:pict>
                <v:shape id="_x0000_s3756" type="#_x0000_t202" style="position:absolute;left:0;text-align:left;margin-left:87.15pt;margin-top:258.6pt;width:27.4pt;height:14.1pt;z-index:252006912;mso-position-horizontal-relative:text;mso-position-vertical-relative:text;mso-width-relative:margin;mso-height-relative:margin" filled="f" stroked="f">
                  <v:textbox style="mso-next-textbox:#_x0000_s3756">
                    <w:txbxContent>
                      <w:p w:rsidR="00183753" w:rsidRPr="00B7636C" w:rsidRDefault="00183753" w:rsidP="002F0160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52" type="#_x0000_t32" style="position:absolute;left:0;text-align:left;margin-left:72.3pt;margin-top:258.6pt;width:0;height:11.15pt;z-index:252003840;mso-position-horizontal-relative:text;mso-position-vertical-relative:text" o:connectortype="straight">
                  <v:stroke endarrow="block" endarrowwidth="narrow" endarrowlength="short"/>
                </v:shape>
              </w:pict>
            </w:r>
            <w:r w:rsidRPr="00831512">
              <w:rPr>
                <w:noProof/>
                <w:lang w:eastAsia="es-MX"/>
              </w:rPr>
              <w:pict>
                <v:shape id="_x0000_s3747" type="#_x0000_t202" style="position:absolute;left:0;text-align:left;margin-left:97.2pt;margin-top:113.4pt;width:27.4pt;height:14.1pt;z-index:252000768;mso-position-horizontal-relative:text;mso-position-vertical-relative:text;mso-width-relative:margin;mso-height-relative:margin" filled="f" stroked="f">
                  <v:textbox style="mso-next-textbox:#_x0000_s3747">
                    <w:txbxContent>
                      <w:p w:rsidR="00183753" w:rsidRPr="00B7636C" w:rsidRDefault="00183753" w:rsidP="000F1674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rect id="_x0000_s3716" style="position:absolute;left:0;text-align:left;margin-left:50.15pt;margin-top:122.95pt;width:64.4pt;height:32.95pt;z-index:251973120;mso-position-horizontal-relative:text;mso-position-vertical-relative:text">
                  <v:textbox style="mso-next-textbox:#_x0000_s3716">
                    <w:txbxContent>
                      <w:p w:rsidR="00183753" w:rsidRPr="00493C73" w:rsidRDefault="00183753" w:rsidP="0027667B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</w:rPr>
                          <w:t>Solicitud de desenfajillamiento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920D01" w:rsidRDefault="00920D01" w:rsidP="00920D01">
      <w:pPr>
        <w:rPr>
          <w:sz w:val="10"/>
          <w:szCs w:val="10"/>
        </w:rPr>
      </w:pPr>
    </w:p>
    <w:p w:rsidR="00596198" w:rsidRPr="007C03D6" w:rsidRDefault="00596198" w:rsidP="00920D01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5"/>
        <w:gridCol w:w="3315"/>
        <w:gridCol w:w="3315"/>
      </w:tblGrid>
      <w:tr w:rsidR="00004120" w:rsidRPr="00920D01" w:rsidTr="00B11A1F">
        <w:trPr>
          <w:trHeight w:val="572"/>
        </w:trPr>
        <w:tc>
          <w:tcPr>
            <w:tcW w:w="3315" w:type="dxa"/>
            <w:shd w:val="clear" w:color="auto" w:fill="D9D9D9"/>
            <w:vAlign w:val="center"/>
          </w:tcPr>
          <w:p w:rsidR="00004120" w:rsidRPr="00004120" w:rsidRDefault="00004120" w:rsidP="00004120">
            <w:pPr>
              <w:jc w:val="center"/>
              <w:rPr>
                <w:b/>
                <w:szCs w:val="18"/>
              </w:rPr>
            </w:pPr>
            <w:r w:rsidRPr="00004120">
              <w:rPr>
                <w:rFonts w:cs="Arial"/>
                <w:b/>
                <w:bCs/>
                <w:szCs w:val="18"/>
              </w:rPr>
              <w:lastRenderedPageBreak/>
              <w:t>Dirección General del CENSIA</w:t>
            </w:r>
          </w:p>
        </w:tc>
        <w:tc>
          <w:tcPr>
            <w:tcW w:w="3315" w:type="dxa"/>
            <w:shd w:val="clear" w:color="auto" w:fill="D9D9D9"/>
            <w:vAlign w:val="center"/>
          </w:tcPr>
          <w:p w:rsidR="00004120" w:rsidRPr="00004120" w:rsidRDefault="00004120" w:rsidP="00004120">
            <w:pPr>
              <w:jc w:val="center"/>
              <w:rPr>
                <w:b/>
                <w:szCs w:val="18"/>
              </w:rPr>
            </w:pPr>
            <w:r w:rsidRPr="00004120">
              <w:rPr>
                <w:rFonts w:cs="Arial"/>
                <w:b/>
                <w:bCs/>
                <w:szCs w:val="18"/>
              </w:rPr>
              <w:t>Coordinación Administrativa</w:t>
            </w:r>
          </w:p>
        </w:tc>
        <w:tc>
          <w:tcPr>
            <w:tcW w:w="3315" w:type="dxa"/>
            <w:shd w:val="clear" w:color="auto" w:fill="D9D9D9"/>
            <w:vAlign w:val="center"/>
          </w:tcPr>
          <w:p w:rsidR="00004120" w:rsidRPr="00004120" w:rsidRDefault="00004120" w:rsidP="00004120">
            <w:pPr>
              <w:jc w:val="center"/>
              <w:rPr>
                <w:b/>
                <w:szCs w:val="18"/>
              </w:rPr>
            </w:pPr>
            <w:r w:rsidRPr="00004120">
              <w:rPr>
                <w:rFonts w:cs="Arial"/>
                <w:b/>
                <w:bCs/>
                <w:szCs w:val="18"/>
              </w:rPr>
              <w:t>Dirección del Programa de Atención a la Salud de la Infancia y la Adolescencia</w:t>
            </w:r>
          </w:p>
        </w:tc>
      </w:tr>
      <w:tr w:rsidR="00004120" w:rsidTr="00B11A1F">
        <w:trPr>
          <w:trHeight w:val="5252"/>
        </w:trPr>
        <w:tc>
          <w:tcPr>
            <w:tcW w:w="3315" w:type="dxa"/>
          </w:tcPr>
          <w:p w:rsidR="00004120" w:rsidRDefault="00831512" w:rsidP="0070700B">
            <w:r>
              <w:rPr>
                <w:noProof/>
                <w:lang w:val="es-ES"/>
              </w:rPr>
              <w:pict>
                <v:line id="_x0000_s3765" style="position:absolute;left:0;text-align:left;z-index:252017152;mso-position-horizontal-relative:text;mso-position-vertical-relative:text" from="411.1pt,41.6pt" to="411.1pt,52.05pt" o:allowincell="f">
                  <v:stroke endarrow="block" endarrowwidth="narrow" endarrowlength="short"/>
                </v:line>
              </w:pict>
            </w:r>
            <w:r>
              <w:rPr>
                <w:noProof/>
                <w:lang w:val="es-ES"/>
              </w:rPr>
              <w:pict>
                <v:shape id="_x0000_s3758" type="#_x0000_t114" style="position:absolute;left:0;text-align:left;margin-left:429.15pt;margin-top:74pt;width:43.55pt;height:23.9pt;z-index:252009984;mso-position-horizontal-relative:text;mso-position-vertical-relative:text" o:allowincell="f">
                  <v:textbox style="mso-next-textbox:#_x0000_s3758">
                    <w:txbxContent>
                      <w:p w:rsidR="00183753" w:rsidRDefault="00183753" w:rsidP="0070700B">
                        <w:pPr>
                          <w:jc w:val="center"/>
                          <w:rPr>
                            <w:sz w:val="12"/>
                          </w:rPr>
                        </w:pPr>
                      </w:p>
                      <w:p w:rsidR="00183753" w:rsidRDefault="00183753" w:rsidP="0070700B">
                        <w:pPr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831512" w:rsidP="0070700B">
            <w:r>
              <w:rPr>
                <w:noProof/>
                <w:lang w:val="es-ES"/>
              </w:rPr>
              <w:pict>
                <v:oval id="_x0000_s3772" style="position:absolute;left:0;text-align:left;margin-left:50.15pt;margin-top:.3pt;width:25.75pt;height:18pt;z-index:252024320">
                  <v:textbox style="mso-next-textbox:#_x0000_s3772">
                    <w:txbxContent>
                      <w:p w:rsidR="00183753" w:rsidRDefault="00183753" w:rsidP="0070700B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10</w:t>
                        </w:r>
                      </w:p>
                    </w:txbxContent>
                  </v:textbox>
                </v:oval>
              </w:pict>
            </w:r>
          </w:p>
          <w:p w:rsidR="00004120" w:rsidRDefault="00831512" w:rsidP="0070700B">
            <w:r w:rsidRPr="00831512">
              <w:rPr>
                <w:noProof/>
                <w:lang w:eastAsia="es-MX"/>
              </w:rPr>
              <w:pict>
                <v:shape id="_x0000_s3785" type="#_x0000_t32" style="position:absolute;left:0;text-align:left;margin-left:61.55pt;margin-top:7.95pt;width:.05pt;height:39.45pt;z-index:252036608" o:connectortype="straight">
                  <v:stroke endarrow="block" endarrowwidth="narrow" endarrowlength="short"/>
                </v:shape>
              </w:pict>
            </w:r>
          </w:p>
          <w:p w:rsidR="00004120" w:rsidRDefault="00004120" w:rsidP="0070700B"/>
          <w:p w:rsidR="00004120" w:rsidRDefault="00831512" w:rsidP="0070700B">
            <w:r w:rsidRPr="00831512">
              <w:rPr>
                <w:noProof/>
                <w:lang w:eastAsia="es-MX"/>
              </w:rPr>
              <w:pict>
                <v:shape id="_x0000_s3784" type="#_x0000_t32" style="position:absolute;left:0;text-align:left;margin-left:61.5pt;margin-top:4.1pt;width:349.6pt;height:.05pt;flip:x;z-index:252035584" o:connectortype="straight"/>
              </w:pict>
            </w:r>
          </w:p>
          <w:p w:rsidR="00004120" w:rsidRDefault="00831512" w:rsidP="0070700B">
            <w:r w:rsidRPr="00831512">
              <w:rPr>
                <w:noProof/>
                <w:lang w:eastAsia="es-MX"/>
              </w:rPr>
              <w:pict>
                <v:shape id="_x0000_s3788" type="#_x0000_t202" style="position:absolute;left:0;text-align:left;margin-left:75.9pt;margin-top:6.2pt;width:27.4pt;height:14.1pt;z-index:252039680;mso-width-relative:margin;mso-height-relative:margin" filled="f" stroked="f">
                  <v:textbox style="mso-next-textbox:#_x0000_s3788">
                    <w:txbxContent>
                      <w:p w:rsidR="00183753" w:rsidRPr="00B7636C" w:rsidRDefault="00183753" w:rsidP="0034588F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18</w:t>
                        </w:r>
                      </w:p>
                    </w:txbxContent>
                  </v:textbox>
                </v:shape>
              </w:pict>
            </w:r>
          </w:p>
          <w:p w:rsidR="00004120" w:rsidRDefault="00831512" w:rsidP="0070700B">
            <w:r>
              <w:rPr>
                <w:noProof/>
                <w:lang w:val="es-ES"/>
              </w:rPr>
              <w:pict>
                <v:rect id="_x0000_s3767" style="position:absolute;left:0;text-align:left;margin-left:26.5pt;margin-top:6.15pt;width:67.65pt;height:31.15pt;z-index:252019200">
                  <v:textbox style="mso-next-textbox:#_x0000_s3767">
                    <w:txbxContent>
                      <w:p w:rsidR="00183753" w:rsidRPr="00493C73" w:rsidRDefault="00183753" w:rsidP="0070700B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Información de conclusión de la distribución</w:t>
                        </w:r>
                      </w:p>
                    </w:txbxContent>
                  </v:textbox>
                </v:rect>
              </w:pict>
            </w:r>
          </w:p>
          <w:p w:rsidR="00004120" w:rsidRDefault="00004120" w:rsidP="0070700B"/>
          <w:p w:rsidR="00004120" w:rsidRDefault="00004120" w:rsidP="0070700B"/>
          <w:p w:rsidR="00004120" w:rsidRDefault="00831512" w:rsidP="0070700B">
            <w:r w:rsidRPr="00831512">
              <w:rPr>
                <w:noProof/>
                <w:lang w:eastAsia="es-MX"/>
              </w:rPr>
              <w:pict>
                <v:shape id="_x0000_s3787" type="#_x0000_t32" style="position:absolute;left:0;text-align:left;margin-left:61.5pt;margin-top:6.25pt;width:0;height:29.3pt;z-index:252038656" o:connectortype="straight">
                  <v:stroke endarrow="block" endarrowwidth="narrow" endarrowlength="short"/>
                </v:shape>
              </w:pict>
            </w:r>
          </w:p>
          <w:p w:rsidR="00004120" w:rsidRDefault="00004120" w:rsidP="0070700B"/>
          <w:p w:rsidR="00004120" w:rsidRDefault="00004120" w:rsidP="0070700B"/>
          <w:p w:rsidR="00004120" w:rsidRDefault="00831512" w:rsidP="0070700B">
            <w:r w:rsidRPr="00831512">
              <w:rPr>
                <w:noProof/>
                <w:lang w:eastAsia="es-MX"/>
              </w:rPr>
              <w:pict>
                <v:shape id="_x0000_s3786" type="#_x0000_t116" style="position:absolute;left:0;text-align:left;margin-left:29.8pt;margin-top:4.5pt;width:57.8pt;height:17.85pt;z-index:252037632">
                  <v:textbox style="mso-next-textbox:#_x0000_s3786">
                    <w:txbxContent>
                      <w:p w:rsidR="00183753" w:rsidRDefault="00183753" w:rsidP="000D7913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TERMINO</w:t>
                        </w:r>
                      </w:p>
                    </w:txbxContent>
                  </v:textbox>
                </v:shape>
              </w:pict>
            </w:r>
          </w:p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  <w:p w:rsidR="00004120" w:rsidRDefault="00004120" w:rsidP="0070700B"/>
        </w:tc>
        <w:tc>
          <w:tcPr>
            <w:tcW w:w="3315" w:type="dxa"/>
          </w:tcPr>
          <w:p w:rsidR="00004120" w:rsidRDefault="00004120" w:rsidP="0070700B"/>
        </w:tc>
        <w:tc>
          <w:tcPr>
            <w:tcW w:w="3315" w:type="dxa"/>
          </w:tcPr>
          <w:p w:rsidR="00004120" w:rsidRDefault="00831512" w:rsidP="0070700B">
            <w:r w:rsidRPr="00831512">
              <w:rPr>
                <w:noProof/>
                <w:lang w:eastAsia="es-MX"/>
              </w:rPr>
              <w:pict>
                <v:shape id="_x0000_s3783" type="#_x0000_t32" style="position:absolute;left:0;text-align:left;margin-left:79.6pt;margin-top:79.35pt;width:0;height:38.6pt;z-index:251485686;mso-position-horizontal-relative:text;mso-position-vertical-relative:text" o:connectortype="straight"/>
              </w:pict>
            </w:r>
            <w:r w:rsidRPr="00831512">
              <w:rPr>
                <w:noProof/>
                <w:lang w:eastAsia="es-MX"/>
              </w:rPr>
              <w:pict>
                <v:shape id="_x0000_s3782" type="#_x0000_t202" style="position:absolute;left:0;text-align:left;margin-left:94.1pt;margin-top:41.1pt;width:27.4pt;height:14.1pt;z-index:252034560;mso-position-horizontal-relative:text;mso-position-vertical-relative:text;mso-width-relative:margin;mso-height-relative:margin" filled="f" stroked="f">
                  <v:textbox style="mso-next-textbox:#_x0000_s3782">
                    <w:txbxContent>
                      <w:p w:rsidR="00183753" w:rsidRPr="00B7636C" w:rsidRDefault="00183753" w:rsidP="00004120">
                        <w:pPr>
                          <w:rPr>
                            <w:sz w:val="12"/>
                            <w:lang w:val="es-ES"/>
                          </w:rPr>
                        </w:pPr>
                        <w:r>
                          <w:rPr>
                            <w:sz w:val="12"/>
                            <w:lang w:val="es-ES"/>
                          </w:rPr>
                          <w:t>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ES"/>
              </w:rPr>
              <w:pict>
                <v:rect id="_x0000_s3759" style="position:absolute;left:0;text-align:left;margin-left:47.05pt;margin-top:51.55pt;width:64.4pt;height:27.8pt;z-index:252011008;mso-position-horizontal-relative:text;mso-position-vertical-relative:text">
                  <v:textbox style="mso-next-textbox:#_x0000_s3759">
                    <w:txbxContent>
                      <w:p w:rsidR="00183753" w:rsidRPr="00493C73" w:rsidRDefault="00183753" w:rsidP="0070700B">
                        <w:pPr>
                          <w:jc w:val="center"/>
                          <w:rPr>
                            <w:rFonts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cs="Arial"/>
                            <w:sz w:val="12"/>
                          </w:rPr>
                          <w:t>Distribución de biológicos liberados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es-ES"/>
              </w:rPr>
              <w:pict>
                <v:shape id="_x0000_s3766" type="#_x0000_t177" style="position:absolute;left:0;text-align:left;margin-left:68.35pt;margin-top:19.25pt;width:21.3pt;height:21.85pt;z-index:252018176;mso-position-horizontal-relative:text;mso-position-vertical-relative:text">
                  <v:textbox style="mso-next-textbox:#_x0000_s3766">
                    <w:txbxContent>
                      <w:p w:rsidR="00183753" w:rsidRDefault="00183753" w:rsidP="0070700B">
                        <w:pPr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596198" w:rsidRDefault="00596198" w:rsidP="000D7913">
      <w:pPr>
        <w:pStyle w:val="Ttulo1"/>
        <w:numPr>
          <w:ilvl w:val="0"/>
          <w:numId w:val="0"/>
        </w:numPr>
        <w:rPr>
          <w:szCs w:val="24"/>
        </w:rPr>
      </w:pPr>
    </w:p>
    <w:p w:rsidR="00596198" w:rsidRPr="00596198" w:rsidRDefault="00596198" w:rsidP="00596198"/>
    <w:p w:rsidR="00F773FD" w:rsidRDefault="000D7913" w:rsidP="000D7913">
      <w:pPr>
        <w:pStyle w:val="Ttulo1"/>
        <w:numPr>
          <w:ilvl w:val="0"/>
          <w:numId w:val="0"/>
        </w:numPr>
      </w:pPr>
      <w:r w:rsidRPr="000D7913">
        <w:rPr>
          <w:szCs w:val="24"/>
        </w:rPr>
        <w:lastRenderedPageBreak/>
        <w:t>6</w:t>
      </w:r>
      <w:r w:rsidRPr="000D7913">
        <w:rPr>
          <w:sz w:val="22"/>
        </w:rPr>
        <w:t>.</w:t>
      </w:r>
      <w:r>
        <w:t xml:space="preserve">0  </w:t>
      </w:r>
      <w:r w:rsidR="00F773FD">
        <w:t>Documentos de referencia</w:t>
      </w:r>
    </w:p>
    <w:p w:rsidR="000D7913" w:rsidRPr="000D7913" w:rsidRDefault="000D7913" w:rsidP="000D7913">
      <w:pPr>
        <w:rPr>
          <w:sz w:val="6"/>
          <w:szCs w:val="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F773FD">
        <w:trPr>
          <w:trHeight w:val="255"/>
        </w:trPr>
        <w:tc>
          <w:tcPr>
            <w:tcW w:w="7158" w:type="dxa"/>
            <w:shd w:val="clear" w:color="auto" w:fill="C0C0C0"/>
          </w:tcPr>
          <w:p w:rsidR="00F773FD" w:rsidRDefault="00F773FD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F773FD" w:rsidRDefault="00F773FD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F773FD">
        <w:trPr>
          <w:trHeight w:val="255"/>
        </w:trPr>
        <w:tc>
          <w:tcPr>
            <w:tcW w:w="7158" w:type="dxa"/>
          </w:tcPr>
          <w:p w:rsidR="00F773FD" w:rsidRDefault="00F773FD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Secretar￭a"/>
              </w:smartTagPr>
              <w:r>
                <w:rPr>
                  <w:sz w:val="22"/>
                </w:rPr>
                <w:t>la Secretaría</w:t>
              </w:r>
            </w:smartTag>
            <w:r>
              <w:rPr>
                <w:sz w:val="22"/>
              </w:rPr>
              <w:t xml:space="preserve"> </w:t>
            </w:r>
            <w:r w:rsidR="006D328D">
              <w:rPr>
                <w:sz w:val="22"/>
              </w:rPr>
              <w:t>de Salud. D.O.F. 19</w:t>
            </w:r>
            <w:r>
              <w:rPr>
                <w:sz w:val="22"/>
              </w:rPr>
              <w:t xml:space="preserve"> de enero de 2004.</w:t>
            </w:r>
          </w:p>
        </w:tc>
        <w:tc>
          <w:tcPr>
            <w:tcW w:w="3118" w:type="dxa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  <w:lang w:val="es-ES"/>
              </w:rPr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sz w:val="22"/>
                  <w:lang w:val="es-ES"/>
                </w:rPr>
                <w:t>1C</w:t>
              </w:r>
            </w:smartTag>
            <w:r>
              <w:rPr>
                <w:sz w:val="22"/>
                <w:lang w:val="es-ES"/>
              </w:rPr>
              <w:t>.7.1</w:t>
            </w:r>
          </w:p>
        </w:tc>
      </w:tr>
      <w:tr w:rsidR="00F773FD">
        <w:trPr>
          <w:trHeight w:val="255"/>
        </w:trPr>
        <w:tc>
          <w:tcPr>
            <w:tcW w:w="7158" w:type="dxa"/>
          </w:tcPr>
          <w:p w:rsidR="00F773FD" w:rsidRDefault="00F773FD" w:rsidP="00831F16">
            <w:pPr>
              <w:spacing w:before="60" w:after="60"/>
              <w:rPr>
                <w:sz w:val="22"/>
              </w:rPr>
            </w:pPr>
            <w:r>
              <w:rPr>
                <w:rFonts w:cs="Arial"/>
                <w:sz w:val="22"/>
              </w:rPr>
              <w:t>Decreto que reforma, adiciona y deroga diversas disposiciones del R</w:t>
            </w:r>
            <w:r>
              <w:rPr>
                <w:rFonts w:cs="Arial"/>
                <w:color w:val="000000"/>
                <w:sz w:val="22"/>
              </w:rPr>
              <w:t>eglamento Interior de la Secr</w:t>
            </w:r>
            <w:r w:rsidR="001563B2">
              <w:rPr>
                <w:rFonts w:cs="Arial"/>
                <w:color w:val="000000"/>
                <w:sz w:val="22"/>
              </w:rPr>
              <w:t>etaría</w:t>
            </w:r>
            <w:r w:rsidR="00831F16">
              <w:rPr>
                <w:rFonts w:cs="Arial"/>
                <w:color w:val="000000"/>
                <w:sz w:val="22"/>
              </w:rPr>
              <w:t xml:space="preserve"> de Salud, publicado el 10</w:t>
            </w:r>
            <w:r w:rsidR="001563B2">
              <w:rPr>
                <w:rFonts w:cs="Arial"/>
                <w:color w:val="000000"/>
                <w:sz w:val="22"/>
              </w:rPr>
              <w:t xml:space="preserve"> de </w:t>
            </w:r>
            <w:r w:rsidR="00831F16">
              <w:rPr>
                <w:rFonts w:cs="Arial"/>
                <w:color w:val="000000"/>
                <w:sz w:val="22"/>
              </w:rPr>
              <w:t>enero de 2011</w:t>
            </w:r>
            <w:r w:rsidR="00962E8D">
              <w:rPr>
                <w:rFonts w:cs="Arial"/>
                <w:color w:val="000000"/>
                <w:sz w:val="22"/>
              </w:rPr>
              <w:t>.</w:t>
            </w:r>
          </w:p>
        </w:tc>
        <w:tc>
          <w:tcPr>
            <w:tcW w:w="3118" w:type="dxa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  <w:lang w:val="es-ES"/>
              </w:rPr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sz w:val="22"/>
                  <w:lang w:val="es-ES"/>
                </w:rPr>
                <w:t>1C</w:t>
              </w:r>
            </w:smartTag>
            <w:r>
              <w:rPr>
                <w:sz w:val="22"/>
                <w:lang w:val="es-ES"/>
              </w:rPr>
              <w:t>.7.2</w:t>
            </w:r>
          </w:p>
        </w:tc>
      </w:tr>
      <w:tr w:rsidR="00F773FD">
        <w:trPr>
          <w:trHeight w:val="255"/>
        </w:trPr>
        <w:tc>
          <w:tcPr>
            <w:tcW w:w="7158" w:type="dxa"/>
          </w:tcPr>
          <w:p w:rsidR="00F773FD" w:rsidRDefault="00F773FD" w:rsidP="006D328D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Específico del C</w:t>
            </w:r>
            <w:r w:rsidR="002258B8">
              <w:rPr>
                <w:sz w:val="22"/>
              </w:rPr>
              <w:t>E</w:t>
            </w:r>
            <w:r>
              <w:rPr>
                <w:sz w:val="22"/>
              </w:rPr>
              <w:t>NSIA,</w:t>
            </w:r>
            <w:r w:rsidR="001563B2">
              <w:rPr>
                <w:sz w:val="22"/>
              </w:rPr>
              <w:t xml:space="preserve"> </w:t>
            </w:r>
            <w:r w:rsidR="006D328D">
              <w:rPr>
                <w:sz w:val="22"/>
              </w:rPr>
              <w:t>2012</w:t>
            </w:r>
            <w:r w:rsidR="00962E8D">
              <w:rPr>
                <w:sz w:val="22"/>
              </w:rPr>
              <w:t xml:space="preserve">, con base a la estructura </w:t>
            </w:r>
            <w:r w:rsidR="006D328D">
              <w:rPr>
                <w:sz w:val="22"/>
              </w:rPr>
              <w:t xml:space="preserve">orgánica refrendada </w:t>
            </w:r>
            <w:r w:rsidR="00962E8D">
              <w:rPr>
                <w:sz w:val="22"/>
              </w:rPr>
              <w:t xml:space="preserve">del 1ro., de </w:t>
            </w:r>
            <w:r w:rsidR="006D328D">
              <w:rPr>
                <w:sz w:val="22"/>
              </w:rPr>
              <w:t>enero del mismo año</w:t>
            </w:r>
            <w:r w:rsidR="00962E8D">
              <w:rPr>
                <w:sz w:val="22"/>
              </w:rPr>
              <w:t>.</w:t>
            </w:r>
          </w:p>
        </w:tc>
        <w:tc>
          <w:tcPr>
            <w:tcW w:w="3118" w:type="dxa"/>
            <w:vAlign w:val="center"/>
          </w:tcPr>
          <w:p w:rsidR="00F773FD" w:rsidRDefault="00F773FD">
            <w:pPr>
              <w:spacing w:before="60" w:after="60"/>
              <w:jc w:val="center"/>
              <w:rPr>
                <w:color w:val="000000"/>
                <w:sz w:val="22"/>
                <w:lang w:val="es-ES"/>
              </w:rPr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rPr>
                  <w:sz w:val="22"/>
                  <w:lang w:val="es-ES"/>
                </w:rPr>
                <w:t>3C</w:t>
              </w:r>
            </w:smartTag>
            <w:r>
              <w:rPr>
                <w:sz w:val="22"/>
                <w:lang w:val="es-ES"/>
              </w:rPr>
              <w:t>.12.2</w:t>
            </w:r>
          </w:p>
        </w:tc>
      </w:tr>
      <w:tr w:rsidR="00F773FD">
        <w:trPr>
          <w:trHeight w:val="255"/>
        </w:trPr>
        <w:tc>
          <w:tcPr>
            <w:tcW w:w="7158" w:type="dxa"/>
          </w:tcPr>
          <w:p w:rsidR="00F773FD" w:rsidRDefault="00F773FD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Guía Técnica para </w:t>
            </w:r>
            <w:smartTag w:uri="urn:schemas-microsoft-com:office:smarttags" w:element="PersonName">
              <w:smartTagPr>
                <w:attr w:name="ProductID" w:val="la Elaboraci￳n"/>
              </w:smartTagPr>
              <w:r>
                <w:rPr>
                  <w:sz w:val="22"/>
                </w:rPr>
                <w:t>la Elaboración</w:t>
              </w:r>
            </w:smartTag>
            <w:r>
              <w:rPr>
                <w:sz w:val="22"/>
              </w:rPr>
              <w:t xml:space="preserve">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="00962E8D">
                <w:rPr>
                  <w:sz w:val="22"/>
                </w:rPr>
                <w:t>la Secretaría</w:t>
              </w:r>
            </w:smartTag>
            <w:r w:rsidR="00962E8D">
              <w:rPr>
                <w:sz w:val="22"/>
              </w:rPr>
              <w:t xml:space="preserve"> de Salud, emitido</w:t>
            </w:r>
            <w:r>
              <w:rPr>
                <w:sz w:val="22"/>
              </w:rPr>
              <w:t xml:space="preserve"> por </w:t>
            </w:r>
            <w:smartTag w:uri="urn:schemas-microsoft-com:office:smarttags" w:element="PersonName">
              <w:smartTagPr>
                <w:attr w:name="ProductID" w:val="La Direcci￳n General"/>
              </w:smartTagPr>
              <w:r>
                <w:rPr>
                  <w:sz w:val="22"/>
                </w:rPr>
                <w:t>la Dirección General</w:t>
              </w:r>
            </w:smartTag>
            <w:r>
              <w:rPr>
                <w:sz w:val="22"/>
              </w:rPr>
              <w:t xml:space="preserve"> de Programación, Org</w:t>
            </w:r>
            <w:r w:rsidR="00962E8D">
              <w:rPr>
                <w:sz w:val="22"/>
              </w:rPr>
              <w:t>anización y Presupuesto. Febrero de 2008</w:t>
            </w:r>
            <w:r>
              <w:rPr>
                <w:sz w:val="22"/>
              </w:rPr>
              <w:t xml:space="preserve">. </w:t>
            </w:r>
          </w:p>
        </w:tc>
        <w:tc>
          <w:tcPr>
            <w:tcW w:w="3118" w:type="dxa"/>
            <w:vAlign w:val="center"/>
          </w:tcPr>
          <w:p w:rsidR="00F773FD" w:rsidRDefault="00F773FD">
            <w:pPr>
              <w:spacing w:before="60" w:after="60"/>
              <w:jc w:val="center"/>
              <w:rPr>
                <w:color w:val="000000"/>
                <w:sz w:val="22"/>
              </w:rPr>
            </w:pPr>
            <w:smartTag w:uri="urn:schemas-microsoft-com:office:smarttags" w:element="metricconverter">
              <w:smartTagPr>
                <w:attr w:name="ProductID" w:val="3C"/>
              </w:smartTagPr>
              <w:r>
                <w:rPr>
                  <w:color w:val="000000"/>
                  <w:sz w:val="22"/>
                </w:rPr>
                <w:t>3C</w:t>
              </w:r>
            </w:smartTag>
            <w:r>
              <w:rPr>
                <w:color w:val="000000"/>
                <w:sz w:val="22"/>
              </w:rPr>
              <w:t>.12.3</w:t>
            </w:r>
          </w:p>
        </w:tc>
      </w:tr>
      <w:tr w:rsidR="00A909B8">
        <w:trPr>
          <w:trHeight w:val="255"/>
        </w:trPr>
        <w:tc>
          <w:tcPr>
            <w:tcW w:w="7158" w:type="dxa"/>
          </w:tcPr>
          <w:p w:rsidR="00A909B8" w:rsidRDefault="00A909B8" w:rsidP="0027498D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Vacunación</w:t>
            </w:r>
            <w:r w:rsidR="0027498D">
              <w:rPr>
                <w:sz w:val="22"/>
              </w:rPr>
              <w:t xml:space="preserve"> 2008.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A909B8" w:rsidRDefault="00B11A1F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</w:p>
        </w:tc>
      </w:tr>
      <w:tr w:rsidR="009360BA">
        <w:trPr>
          <w:trHeight w:val="255"/>
        </w:trPr>
        <w:tc>
          <w:tcPr>
            <w:tcW w:w="7158" w:type="dxa"/>
          </w:tcPr>
          <w:p w:rsidR="009360BA" w:rsidRDefault="00B11A1F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Norma Oficial Mexicana. </w:t>
            </w:r>
            <w:r w:rsidRPr="00C75A6D">
              <w:rPr>
                <w:sz w:val="22"/>
              </w:rPr>
              <w:t>NOM-036-SSA2-2002,</w:t>
            </w:r>
            <w:r>
              <w:rPr>
                <w:sz w:val="22"/>
              </w:rPr>
              <w:t xml:space="preserve"> Prevención y Control de enfermedades. Aplicación de Vacunas, Toxoides, Sueros, Antitoxinas e Inmunoglobulinas en el Humano.</w:t>
            </w:r>
            <w:r w:rsidR="0027498D">
              <w:rPr>
                <w:sz w:val="22"/>
              </w:rPr>
              <w:t xml:space="preserve"> D.O.F. 17-VI-2003. Modificación D.O.F. 26-IV-2007.</w:t>
            </w:r>
          </w:p>
        </w:tc>
        <w:tc>
          <w:tcPr>
            <w:tcW w:w="3118" w:type="dxa"/>
            <w:vAlign w:val="center"/>
          </w:tcPr>
          <w:p w:rsidR="009360BA" w:rsidRDefault="00B11A1F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</w:p>
        </w:tc>
      </w:tr>
      <w:tr w:rsidR="009360BA">
        <w:trPr>
          <w:trHeight w:val="255"/>
        </w:trPr>
        <w:tc>
          <w:tcPr>
            <w:tcW w:w="7158" w:type="dxa"/>
          </w:tcPr>
          <w:p w:rsidR="009360BA" w:rsidRDefault="00B11A1F">
            <w:pPr>
              <w:spacing w:before="60" w:after="60"/>
              <w:rPr>
                <w:sz w:val="22"/>
              </w:rPr>
            </w:pPr>
            <w:r w:rsidRPr="00564587">
              <w:rPr>
                <w:sz w:val="22"/>
              </w:rPr>
              <w:t>Ley Adquisiciones, Arrendamientos y Servicios del Sector Público</w:t>
            </w:r>
            <w:r w:rsidRPr="00564587">
              <w:rPr>
                <w:sz w:val="22"/>
              </w:rPr>
              <w:br/>
              <w:t>publicad</w:t>
            </w:r>
            <w:r w:rsidR="006D328D">
              <w:rPr>
                <w:sz w:val="22"/>
              </w:rPr>
              <w:t>a</w:t>
            </w:r>
            <w:r w:rsidRPr="00564587">
              <w:rPr>
                <w:sz w:val="22"/>
              </w:rPr>
              <w:t xml:space="preserve"> en el Diario Oficial de la Federación del 7 de Julio de 2005 y del 21 de Agosto de 2006</w:t>
            </w:r>
            <w:r w:rsidR="003038AB">
              <w:rPr>
                <w:sz w:val="22"/>
              </w:rPr>
              <w:t>.</w:t>
            </w:r>
            <w:r w:rsidR="006D328D">
              <w:rPr>
                <w:sz w:val="22"/>
              </w:rPr>
              <w:t xml:space="preserve"> Última reforma D.O.F. 16-l-2012</w:t>
            </w:r>
          </w:p>
        </w:tc>
        <w:tc>
          <w:tcPr>
            <w:tcW w:w="3118" w:type="dxa"/>
            <w:vAlign w:val="center"/>
          </w:tcPr>
          <w:p w:rsidR="009360BA" w:rsidRDefault="00B11A1F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7.S.5</w:t>
            </w:r>
          </w:p>
        </w:tc>
      </w:tr>
    </w:tbl>
    <w:p w:rsidR="00F773FD" w:rsidRDefault="00F773FD">
      <w:pPr>
        <w:rPr>
          <w:sz w:val="22"/>
        </w:rPr>
      </w:pPr>
    </w:p>
    <w:p w:rsidR="00F773FD" w:rsidRDefault="00F773FD" w:rsidP="000D7913">
      <w:pPr>
        <w:pStyle w:val="Ttulo1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Registros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3"/>
        <w:gridCol w:w="1546"/>
        <w:gridCol w:w="20"/>
        <w:gridCol w:w="3098"/>
        <w:gridCol w:w="9"/>
        <w:gridCol w:w="2790"/>
        <w:gridCol w:w="36"/>
      </w:tblGrid>
      <w:tr w:rsidR="00F773FD" w:rsidTr="00040781">
        <w:trPr>
          <w:gridAfter w:val="1"/>
          <w:wAfter w:w="36" w:type="dxa"/>
          <w:trHeight w:val="651"/>
        </w:trPr>
        <w:tc>
          <w:tcPr>
            <w:tcW w:w="2777" w:type="dxa"/>
            <w:gridSpan w:val="2"/>
            <w:shd w:val="clear" w:color="auto" w:fill="C0C0C0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566" w:type="dxa"/>
            <w:gridSpan w:val="2"/>
            <w:shd w:val="clear" w:color="auto" w:fill="C0C0C0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07" w:type="dxa"/>
            <w:gridSpan w:val="2"/>
            <w:shd w:val="clear" w:color="auto" w:fill="C0C0C0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790" w:type="dxa"/>
            <w:shd w:val="clear" w:color="auto" w:fill="C0C0C0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F773FD" w:rsidTr="00040781">
        <w:trPr>
          <w:gridAfter w:val="1"/>
          <w:wAfter w:w="36" w:type="dxa"/>
          <w:trHeight w:val="78"/>
        </w:trPr>
        <w:tc>
          <w:tcPr>
            <w:tcW w:w="2777" w:type="dxa"/>
            <w:gridSpan w:val="2"/>
            <w:vAlign w:val="center"/>
          </w:tcPr>
          <w:p w:rsidR="00F773FD" w:rsidRDefault="00F773FD" w:rsidP="001D0D2C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Oficio en la se comunica el presupuesto asignado al CENSIA por Ramo 12 </w:t>
            </w:r>
          </w:p>
        </w:tc>
        <w:tc>
          <w:tcPr>
            <w:tcW w:w="1566" w:type="dxa"/>
            <w:gridSpan w:val="2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07" w:type="dxa"/>
            <w:gridSpan w:val="2"/>
            <w:vAlign w:val="center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Coordinación Administrativa.</w:t>
            </w:r>
          </w:p>
        </w:tc>
        <w:tc>
          <w:tcPr>
            <w:tcW w:w="2790" w:type="dxa"/>
            <w:vAlign w:val="center"/>
          </w:tcPr>
          <w:p w:rsidR="00F773FD" w:rsidRDefault="00F773FD">
            <w:pPr>
              <w:spacing w:before="60" w:after="60"/>
              <w:jc w:val="center"/>
              <w:rPr>
                <w:color w:val="000000"/>
                <w:sz w:val="22"/>
              </w:rPr>
            </w:pPr>
            <w:smartTag w:uri="urn:schemas-microsoft-com:office:smarttags" w:element="metricconverter">
              <w:smartTagPr>
                <w:attr w:name="ProductID" w:val="5C"/>
              </w:smartTagPr>
              <w:r>
                <w:rPr>
                  <w:color w:val="000000"/>
                  <w:sz w:val="22"/>
                </w:rPr>
                <w:t>5C</w:t>
              </w:r>
            </w:smartTag>
            <w:r>
              <w:rPr>
                <w:color w:val="000000"/>
                <w:sz w:val="22"/>
              </w:rPr>
              <w:t>.12.1</w:t>
            </w:r>
          </w:p>
        </w:tc>
      </w:tr>
      <w:tr w:rsidR="001D0D2C" w:rsidTr="00040781">
        <w:trPr>
          <w:gridAfter w:val="1"/>
          <w:wAfter w:w="36" w:type="dxa"/>
          <w:trHeight w:val="78"/>
        </w:trPr>
        <w:tc>
          <w:tcPr>
            <w:tcW w:w="2777" w:type="dxa"/>
            <w:gridSpan w:val="2"/>
            <w:vAlign w:val="center"/>
          </w:tcPr>
          <w:p w:rsidR="001D0D2C" w:rsidRDefault="001D0D2C" w:rsidP="001D0D2C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Contrato de Adquisición de  Vacunas</w:t>
            </w:r>
          </w:p>
        </w:tc>
        <w:tc>
          <w:tcPr>
            <w:tcW w:w="1566" w:type="dxa"/>
            <w:gridSpan w:val="2"/>
            <w:vAlign w:val="center"/>
          </w:tcPr>
          <w:p w:rsidR="001D0D2C" w:rsidRDefault="001D0D2C" w:rsidP="004D103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07" w:type="dxa"/>
            <w:gridSpan w:val="2"/>
          </w:tcPr>
          <w:p w:rsidR="001D0D2C" w:rsidRDefault="001D0D2C" w:rsidP="004D103D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Dirección del Programa de Atención a la Salud de la Infancia y la Adolescencia y Jefatura de Departamento de Recursos Humanos, Financieros y Materiales</w:t>
            </w:r>
          </w:p>
        </w:tc>
        <w:tc>
          <w:tcPr>
            <w:tcW w:w="2790" w:type="dxa"/>
            <w:vAlign w:val="center"/>
          </w:tcPr>
          <w:p w:rsidR="001D0D2C" w:rsidRDefault="001D0D2C" w:rsidP="004D103D">
            <w:pPr>
              <w:spacing w:before="60" w:after="60"/>
              <w:jc w:val="center"/>
              <w:rPr>
                <w:color w:val="000000"/>
                <w:sz w:val="22"/>
              </w:rPr>
            </w:pPr>
            <w:smartTag w:uri="urn:schemas-microsoft-com:office:smarttags" w:element="metricconverter">
              <w:smartTagPr>
                <w:attr w:name="ProductID" w:val="6C"/>
              </w:smartTagPr>
              <w:r>
                <w:rPr>
                  <w:color w:val="000000"/>
                  <w:sz w:val="22"/>
                </w:rPr>
                <w:t>6C</w:t>
              </w:r>
            </w:smartTag>
            <w:r>
              <w:rPr>
                <w:color w:val="000000"/>
                <w:sz w:val="22"/>
              </w:rPr>
              <w:t>.6.1</w:t>
            </w:r>
          </w:p>
        </w:tc>
      </w:tr>
      <w:tr w:rsidR="003038AB" w:rsidTr="00040781">
        <w:trPr>
          <w:gridAfter w:val="1"/>
          <w:wAfter w:w="36" w:type="dxa"/>
          <w:trHeight w:val="651"/>
        </w:trPr>
        <w:tc>
          <w:tcPr>
            <w:tcW w:w="2777" w:type="dxa"/>
            <w:gridSpan w:val="2"/>
            <w:shd w:val="clear" w:color="auto" w:fill="C0C0C0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Registros</w:t>
            </w:r>
          </w:p>
        </w:tc>
        <w:tc>
          <w:tcPr>
            <w:tcW w:w="1566" w:type="dxa"/>
            <w:gridSpan w:val="2"/>
            <w:shd w:val="clear" w:color="auto" w:fill="C0C0C0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3107" w:type="dxa"/>
            <w:gridSpan w:val="2"/>
            <w:shd w:val="clear" w:color="auto" w:fill="C0C0C0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790" w:type="dxa"/>
            <w:shd w:val="clear" w:color="auto" w:fill="C0C0C0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1D0D2C" w:rsidTr="00040781">
        <w:trPr>
          <w:gridAfter w:val="1"/>
          <w:wAfter w:w="36" w:type="dxa"/>
          <w:trHeight w:val="78"/>
        </w:trPr>
        <w:tc>
          <w:tcPr>
            <w:tcW w:w="2777" w:type="dxa"/>
            <w:gridSpan w:val="2"/>
            <w:vAlign w:val="center"/>
          </w:tcPr>
          <w:p w:rsidR="001D0D2C" w:rsidRDefault="001D0D2C" w:rsidP="001D0D2C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Contrato de Prestación de Servicios para el Manejo y Distribución de Vacunas</w:t>
            </w:r>
          </w:p>
        </w:tc>
        <w:tc>
          <w:tcPr>
            <w:tcW w:w="1566" w:type="dxa"/>
            <w:gridSpan w:val="2"/>
            <w:vAlign w:val="center"/>
          </w:tcPr>
          <w:p w:rsidR="001D0D2C" w:rsidRDefault="001D0D2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07" w:type="dxa"/>
            <w:gridSpan w:val="2"/>
          </w:tcPr>
          <w:p w:rsidR="001D0D2C" w:rsidRDefault="001D0D2C" w:rsidP="001D0D2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Dirección del Programa de Atención 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sz w:val="22"/>
                </w:rPr>
                <w:t>la Salud</w:t>
              </w:r>
            </w:smartTag>
            <w:r>
              <w:rPr>
                <w:sz w:val="22"/>
              </w:rPr>
              <w:t xml:space="preserve"> de </w:t>
            </w:r>
            <w:smartTag w:uri="urn:schemas-microsoft-com:office:smarttags" w:element="PersonName">
              <w:smartTagPr>
                <w:attr w:name="ProductID" w:val="la Infancia"/>
              </w:smartTagPr>
              <w:r>
                <w:rPr>
                  <w:sz w:val="22"/>
                </w:rPr>
                <w:t>la Infancia</w:t>
              </w:r>
            </w:smartTag>
            <w:r>
              <w:rPr>
                <w:sz w:val="22"/>
              </w:rPr>
              <w:t xml:space="preserve"> y </w:t>
            </w:r>
            <w:smartTag w:uri="urn:schemas-microsoft-com:office:smarttags" w:element="PersonName">
              <w:smartTagPr>
                <w:attr w:name="ProductID" w:val="la Adolescencia"/>
              </w:smartTagPr>
              <w:r>
                <w:rPr>
                  <w:sz w:val="22"/>
                </w:rPr>
                <w:t>la Adolescencia</w:t>
              </w:r>
            </w:smartTag>
            <w:r>
              <w:rPr>
                <w:sz w:val="22"/>
              </w:rPr>
              <w:t xml:space="preserve"> y Jefatura de Departamento de Recursos Humanos, Financieros y Materiales</w:t>
            </w:r>
          </w:p>
          <w:p w:rsidR="001D0D2C" w:rsidRDefault="001D0D2C" w:rsidP="001D0D2C">
            <w:pPr>
              <w:spacing w:before="60" w:after="60"/>
              <w:rPr>
                <w:sz w:val="22"/>
              </w:rPr>
            </w:pPr>
          </w:p>
        </w:tc>
        <w:tc>
          <w:tcPr>
            <w:tcW w:w="2790" w:type="dxa"/>
            <w:vAlign w:val="center"/>
          </w:tcPr>
          <w:p w:rsidR="001D0D2C" w:rsidRDefault="001D0D2C">
            <w:pPr>
              <w:spacing w:before="60" w:after="60"/>
              <w:jc w:val="center"/>
              <w:rPr>
                <w:color w:val="000000"/>
                <w:sz w:val="22"/>
              </w:rPr>
            </w:pPr>
            <w:smartTag w:uri="urn:schemas-microsoft-com:office:smarttags" w:element="metricconverter">
              <w:smartTagPr>
                <w:attr w:name="ProductID" w:val="6C"/>
              </w:smartTagPr>
              <w:r>
                <w:rPr>
                  <w:color w:val="000000"/>
                  <w:sz w:val="22"/>
                </w:rPr>
                <w:t>6C</w:t>
              </w:r>
            </w:smartTag>
            <w:r>
              <w:rPr>
                <w:color w:val="000000"/>
                <w:sz w:val="22"/>
              </w:rPr>
              <w:t>.6.1</w:t>
            </w:r>
          </w:p>
        </w:tc>
      </w:tr>
      <w:tr w:rsidR="003038AB" w:rsidTr="0081675E">
        <w:trPr>
          <w:trHeight w:val="75"/>
        </w:trPr>
        <w:tc>
          <w:tcPr>
            <w:tcW w:w="2764" w:type="dxa"/>
            <w:vAlign w:val="center"/>
          </w:tcPr>
          <w:p w:rsidR="003038AB" w:rsidRDefault="003038AB" w:rsidP="0081675E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Formato para Remisión de Producto Terminado y Acuse de Recibo (PT).</w:t>
            </w:r>
          </w:p>
        </w:tc>
        <w:tc>
          <w:tcPr>
            <w:tcW w:w="1559" w:type="dxa"/>
            <w:gridSpan w:val="2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18" w:type="dxa"/>
            <w:gridSpan w:val="2"/>
          </w:tcPr>
          <w:p w:rsidR="003038AB" w:rsidRDefault="003038AB" w:rsidP="0081675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Dirección del Programa de Atención 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sz w:val="22"/>
                </w:rPr>
                <w:t>la Salud</w:t>
              </w:r>
            </w:smartTag>
            <w:r>
              <w:rPr>
                <w:sz w:val="22"/>
              </w:rPr>
              <w:t xml:space="preserve"> de </w:t>
            </w:r>
            <w:smartTag w:uri="urn:schemas-microsoft-com:office:smarttags" w:element="PersonName">
              <w:smartTagPr>
                <w:attr w:name="ProductID" w:val="la Infancia"/>
              </w:smartTagPr>
              <w:r>
                <w:rPr>
                  <w:sz w:val="22"/>
                </w:rPr>
                <w:t>la Infancia</w:t>
              </w:r>
            </w:smartTag>
            <w:r>
              <w:rPr>
                <w:sz w:val="22"/>
              </w:rPr>
              <w:t xml:space="preserve"> y </w:t>
            </w:r>
            <w:smartTag w:uri="urn:schemas-microsoft-com:office:smarttags" w:element="PersonName">
              <w:smartTagPr>
                <w:attr w:name="ProductID" w:val="la Adolescencia"/>
              </w:smartTagPr>
              <w:r>
                <w:rPr>
                  <w:sz w:val="22"/>
                </w:rPr>
                <w:t>la Adolescencia</w:t>
              </w:r>
            </w:smartTag>
            <w:r>
              <w:rPr>
                <w:sz w:val="22"/>
              </w:rPr>
              <w:t xml:space="preserve"> y Jefatura de Departamento de Recursos Humanos, Financieros y Materiales</w:t>
            </w:r>
          </w:p>
        </w:tc>
        <w:tc>
          <w:tcPr>
            <w:tcW w:w="2835" w:type="dxa"/>
            <w:gridSpan w:val="3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color w:val="000000"/>
                <w:sz w:val="22"/>
              </w:rPr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sz w:val="22"/>
                </w:rPr>
                <w:t>1C</w:t>
              </w:r>
            </w:smartTag>
            <w:r>
              <w:rPr>
                <w:sz w:val="22"/>
              </w:rPr>
              <w:t>.7.1</w:t>
            </w:r>
          </w:p>
        </w:tc>
      </w:tr>
      <w:tr w:rsidR="003038AB" w:rsidTr="0081675E">
        <w:trPr>
          <w:trHeight w:val="75"/>
        </w:trPr>
        <w:tc>
          <w:tcPr>
            <w:tcW w:w="2764" w:type="dxa"/>
            <w:vAlign w:val="center"/>
          </w:tcPr>
          <w:p w:rsidR="003038AB" w:rsidRDefault="003038AB" w:rsidP="0081675E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Cuenta por Liquidar Certificada</w:t>
            </w:r>
          </w:p>
        </w:tc>
        <w:tc>
          <w:tcPr>
            <w:tcW w:w="1559" w:type="dxa"/>
            <w:gridSpan w:val="2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18" w:type="dxa"/>
            <w:gridSpan w:val="2"/>
          </w:tcPr>
          <w:p w:rsidR="003038AB" w:rsidRDefault="003038AB" w:rsidP="0081675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Jefatura de Departamento de Recursos Humanos, Financieros y Materiales</w:t>
            </w:r>
          </w:p>
        </w:tc>
        <w:tc>
          <w:tcPr>
            <w:tcW w:w="2835" w:type="dxa"/>
            <w:gridSpan w:val="3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1C"/>
              </w:smartTagPr>
              <w:r>
                <w:rPr>
                  <w:sz w:val="22"/>
                </w:rPr>
                <w:t>1C</w:t>
              </w:r>
            </w:smartTag>
          </w:p>
        </w:tc>
      </w:tr>
      <w:tr w:rsidR="003038AB" w:rsidTr="0081675E">
        <w:trPr>
          <w:trHeight w:val="75"/>
        </w:trPr>
        <w:tc>
          <w:tcPr>
            <w:tcW w:w="2764" w:type="dxa"/>
            <w:vAlign w:val="center"/>
          </w:tcPr>
          <w:p w:rsidR="003038AB" w:rsidRDefault="003038AB" w:rsidP="0081675E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Formato de reporte electrónico de recepción de biológicos.</w:t>
            </w:r>
          </w:p>
        </w:tc>
        <w:tc>
          <w:tcPr>
            <w:tcW w:w="1559" w:type="dxa"/>
            <w:gridSpan w:val="2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 años</w:t>
            </w:r>
          </w:p>
        </w:tc>
        <w:tc>
          <w:tcPr>
            <w:tcW w:w="3118" w:type="dxa"/>
            <w:gridSpan w:val="2"/>
          </w:tcPr>
          <w:p w:rsidR="003038AB" w:rsidRDefault="003038AB" w:rsidP="0081675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Dirección del Programa de Atención a la Salud de la Infancia y la Adolescencia.</w:t>
            </w:r>
          </w:p>
        </w:tc>
        <w:tc>
          <w:tcPr>
            <w:tcW w:w="2835" w:type="dxa"/>
            <w:gridSpan w:val="3"/>
            <w:vAlign w:val="center"/>
          </w:tcPr>
          <w:p w:rsidR="003038AB" w:rsidRDefault="003038AB" w:rsidP="0081675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1D0D2C" w:rsidRDefault="001D0D2C" w:rsidP="001D0D2C">
      <w:pPr>
        <w:pStyle w:val="Piedepgina"/>
        <w:rPr>
          <w:sz w:val="22"/>
        </w:rPr>
      </w:pPr>
    </w:p>
    <w:p w:rsidR="001D0D2C" w:rsidRDefault="001D0D2C">
      <w:pPr>
        <w:pStyle w:val="Piedepgina"/>
        <w:rPr>
          <w:sz w:val="22"/>
        </w:rPr>
      </w:pPr>
    </w:p>
    <w:p w:rsidR="00F773FD" w:rsidRDefault="00F773FD" w:rsidP="000D7913">
      <w:pPr>
        <w:pStyle w:val="Ttulo1"/>
        <w:numPr>
          <w:ilvl w:val="0"/>
          <w:numId w:val="15"/>
        </w:numPr>
        <w:rPr>
          <w:sz w:val="22"/>
        </w:rPr>
      </w:pPr>
      <w:r>
        <w:rPr>
          <w:sz w:val="22"/>
        </w:rPr>
        <w:t>Glosario</w:t>
      </w:r>
    </w:p>
    <w:p w:rsidR="00A0209B" w:rsidRPr="00A0209B" w:rsidRDefault="00A0209B" w:rsidP="00345B70">
      <w:pPr>
        <w:numPr>
          <w:ilvl w:val="1"/>
          <w:numId w:val="3"/>
        </w:numPr>
        <w:tabs>
          <w:tab w:val="left" w:pos="851"/>
        </w:tabs>
        <w:spacing w:before="60" w:after="60"/>
        <w:rPr>
          <w:sz w:val="22"/>
        </w:rPr>
      </w:pPr>
      <w:r>
        <w:rPr>
          <w:b/>
          <w:sz w:val="22"/>
        </w:rPr>
        <w:t>Desenfajillamiento</w:t>
      </w:r>
      <w:r w:rsidRPr="00A0209B">
        <w:rPr>
          <w:sz w:val="22"/>
        </w:rPr>
        <w:t>: Procedimiento mediante el cual la Comisión de Operación Sanitaria COS retira los sellos de control</w:t>
      </w:r>
      <w:r>
        <w:rPr>
          <w:sz w:val="22"/>
        </w:rPr>
        <w:t xml:space="preserve"> a los biológicos que serán analizados por la Comisión de Control </w:t>
      </w:r>
      <w:r w:rsidR="001E522B">
        <w:rPr>
          <w:sz w:val="22"/>
        </w:rPr>
        <w:t>Analítico</w:t>
      </w:r>
      <w:r>
        <w:rPr>
          <w:sz w:val="22"/>
        </w:rPr>
        <w:t xml:space="preserve"> y Ampliación de Cobertura CCAyAC para su posterior liberación.</w:t>
      </w:r>
    </w:p>
    <w:p w:rsidR="00F773FD" w:rsidRDefault="00F773FD" w:rsidP="00345B70">
      <w:pPr>
        <w:numPr>
          <w:ilvl w:val="1"/>
          <w:numId w:val="3"/>
        </w:numPr>
        <w:tabs>
          <w:tab w:val="left" w:pos="851"/>
        </w:tabs>
        <w:spacing w:before="60" w:after="60"/>
        <w:rPr>
          <w:b/>
          <w:sz w:val="22"/>
        </w:rPr>
      </w:pPr>
      <w:r>
        <w:rPr>
          <w:b/>
          <w:sz w:val="22"/>
        </w:rPr>
        <w:t xml:space="preserve">Servicios de almacenamiento y distribución de vacuna: </w:t>
      </w:r>
      <w:r>
        <w:rPr>
          <w:bCs/>
          <w:sz w:val="22"/>
        </w:rPr>
        <w:t xml:space="preserve">Son los que proporcionan las empresas para resguardar vacuna, bajo las normas de red de frío establecidas por la Secretaria de Salud y para la distribución de la misma a los Servicios Estatales de Salud.  </w:t>
      </w:r>
    </w:p>
    <w:p w:rsidR="00F773FD" w:rsidRDefault="00F773FD" w:rsidP="00345B70">
      <w:pPr>
        <w:numPr>
          <w:ilvl w:val="1"/>
          <w:numId w:val="3"/>
        </w:numPr>
        <w:tabs>
          <w:tab w:val="left" w:pos="851"/>
        </w:tabs>
        <w:spacing w:before="60" w:after="60"/>
        <w:rPr>
          <w:sz w:val="22"/>
        </w:rPr>
      </w:pPr>
      <w:r>
        <w:rPr>
          <w:b/>
          <w:sz w:val="22"/>
        </w:rPr>
        <w:t xml:space="preserve">Red de frío: </w:t>
      </w:r>
      <w:r>
        <w:rPr>
          <w:sz w:val="22"/>
        </w:rPr>
        <w:t>Sistema logístico que comprende el personal, el equipo, y los procedimientos para conservar, transportar y mantener las vacunas en condiciones óptimas de temperatura desde el lugar de fabricación, hasta el sitio donde las personas son vacunadas</w:t>
      </w:r>
      <w:r>
        <w:rPr>
          <w:b/>
          <w:sz w:val="22"/>
        </w:rPr>
        <w:t>.</w:t>
      </w:r>
    </w:p>
    <w:p w:rsidR="00FC370B" w:rsidRDefault="00FC370B"/>
    <w:p w:rsidR="00596198" w:rsidRDefault="00596198"/>
    <w:p w:rsidR="00596198" w:rsidRDefault="00596198"/>
    <w:p w:rsidR="00F773FD" w:rsidRDefault="00F773FD" w:rsidP="000D7913">
      <w:pPr>
        <w:pStyle w:val="Ttulo1"/>
        <w:numPr>
          <w:ilvl w:val="0"/>
          <w:numId w:val="15"/>
        </w:numPr>
        <w:ind w:left="0" w:firstLine="0"/>
        <w:rPr>
          <w:sz w:val="22"/>
        </w:rPr>
      </w:pPr>
      <w:r>
        <w:rPr>
          <w:sz w:val="22"/>
        </w:rPr>
        <w:lastRenderedPageBreak/>
        <w:t xml:space="preserve"> 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F773FD">
        <w:trPr>
          <w:trHeight w:val="293"/>
        </w:trPr>
        <w:tc>
          <w:tcPr>
            <w:tcW w:w="2410" w:type="dxa"/>
            <w:shd w:val="clear" w:color="auto" w:fill="C0C0C0"/>
          </w:tcPr>
          <w:p w:rsidR="00F773FD" w:rsidRDefault="00F773FD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F773FD" w:rsidRDefault="00F773FD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F773FD">
        <w:tc>
          <w:tcPr>
            <w:tcW w:w="2410" w:type="dxa"/>
            <w:vAlign w:val="center"/>
          </w:tcPr>
          <w:p w:rsidR="00F773FD" w:rsidRDefault="001D0D2C" w:rsidP="0056561A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F773FD" w:rsidRDefault="00183753" w:rsidP="001D0D2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17 de enero de</w:t>
            </w:r>
            <w:r w:rsidR="001D0D2C">
              <w:rPr>
                <w:sz w:val="22"/>
              </w:rPr>
              <w:t xml:space="preserve"> 201</w:t>
            </w:r>
            <w:r>
              <w:rPr>
                <w:sz w:val="22"/>
              </w:rPr>
              <w:t>1</w:t>
            </w:r>
          </w:p>
        </w:tc>
        <w:tc>
          <w:tcPr>
            <w:tcW w:w="5103" w:type="dxa"/>
          </w:tcPr>
          <w:p w:rsidR="00183753" w:rsidRDefault="00183753" w:rsidP="0018375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El Procedimiento para la Adquisición de Vacunas y Servicios para su Distribución a las Entidades Federativas se desglosó en los procedimientos: </w:t>
            </w:r>
          </w:p>
          <w:p w:rsidR="00183753" w:rsidRDefault="00183753" w:rsidP="0018375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-  Cálculo de vacunas requeridas  para el Programa de Vacunación Universal</w:t>
            </w:r>
          </w:p>
          <w:p w:rsidR="00183753" w:rsidRDefault="00183753" w:rsidP="00183753">
            <w:pPr>
              <w:spacing w:before="60" w:after="60"/>
              <w:jc w:val="left"/>
              <w:rPr>
                <w:sz w:val="22"/>
              </w:rPr>
            </w:pPr>
            <w:r>
              <w:rPr>
                <w:sz w:val="22"/>
              </w:rPr>
              <w:t>- Adquisición de Vacunas del Programa de Vacunación Universal por Licitación Pública y;</w:t>
            </w:r>
          </w:p>
          <w:p w:rsidR="00F773FD" w:rsidRDefault="00183753" w:rsidP="00183753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- Distribución de Vacunas a las Entidades  Federativas. Oficio núm. DGPOP/07/181 de fecha 17 de enero de 2011.</w:t>
            </w:r>
          </w:p>
        </w:tc>
      </w:tr>
    </w:tbl>
    <w:p w:rsidR="001D0D2C" w:rsidRDefault="001D0D2C">
      <w:pPr>
        <w:pStyle w:val="Piedepgina"/>
        <w:rPr>
          <w:sz w:val="22"/>
        </w:rPr>
      </w:pPr>
    </w:p>
    <w:p w:rsidR="003038AB" w:rsidRDefault="003038AB">
      <w:pPr>
        <w:pStyle w:val="Piedepgina"/>
        <w:rPr>
          <w:sz w:val="22"/>
        </w:rPr>
      </w:pPr>
    </w:p>
    <w:p w:rsidR="00F773FD" w:rsidRDefault="00F773FD" w:rsidP="000D7913">
      <w:pPr>
        <w:pStyle w:val="Ttulo1"/>
        <w:numPr>
          <w:ilvl w:val="0"/>
          <w:numId w:val="15"/>
        </w:numPr>
        <w:ind w:left="0" w:firstLine="0"/>
        <w:rPr>
          <w:sz w:val="22"/>
          <w:highlight w:val="white"/>
        </w:rPr>
      </w:pPr>
      <w:r>
        <w:rPr>
          <w:sz w:val="22"/>
        </w:rPr>
        <w:t xml:space="preserve"> Anexos</w:t>
      </w:r>
    </w:p>
    <w:p w:rsidR="00F773FD" w:rsidRDefault="00F773FD">
      <w:pPr>
        <w:tabs>
          <w:tab w:val="left" w:pos="851"/>
        </w:tabs>
        <w:spacing w:before="60" w:after="60"/>
        <w:rPr>
          <w:sz w:val="22"/>
        </w:rPr>
      </w:pPr>
      <w:r>
        <w:rPr>
          <w:bCs/>
          <w:sz w:val="22"/>
        </w:rPr>
        <w:t>10.1</w:t>
      </w:r>
      <w:r>
        <w:rPr>
          <w:b/>
          <w:sz w:val="22"/>
        </w:rPr>
        <w:t xml:space="preserve"> </w:t>
      </w:r>
      <w:r w:rsidR="00FC370B" w:rsidRPr="00FC370B">
        <w:rPr>
          <w:sz w:val="22"/>
        </w:rPr>
        <w:t xml:space="preserve">Modelo de </w:t>
      </w:r>
      <w:r>
        <w:rPr>
          <w:sz w:val="22"/>
        </w:rPr>
        <w:t>Oficio en la se comunica el presupuesto asignado al CENSIA por Ramo 12.</w:t>
      </w:r>
    </w:p>
    <w:p w:rsidR="00FC370B" w:rsidRDefault="00F773FD">
      <w:pPr>
        <w:tabs>
          <w:tab w:val="left" w:pos="851"/>
        </w:tabs>
        <w:spacing w:before="60" w:after="60"/>
        <w:ind w:left="567" w:hanging="567"/>
        <w:rPr>
          <w:b/>
          <w:bCs/>
          <w:sz w:val="22"/>
        </w:rPr>
      </w:pPr>
      <w:r>
        <w:rPr>
          <w:sz w:val="22"/>
        </w:rPr>
        <w:t>10.2</w:t>
      </w:r>
      <w:r>
        <w:rPr>
          <w:b/>
          <w:bCs/>
          <w:sz w:val="22"/>
        </w:rPr>
        <w:t xml:space="preserve"> </w:t>
      </w:r>
      <w:r w:rsidR="00FC370B" w:rsidRPr="00FC370B">
        <w:rPr>
          <w:bCs/>
          <w:sz w:val="22"/>
        </w:rPr>
        <w:t>Modelo de</w:t>
      </w:r>
      <w:r w:rsidR="00FC370B">
        <w:rPr>
          <w:b/>
          <w:bCs/>
          <w:sz w:val="22"/>
        </w:rPr>
        <w:t xml:space="preserve"> </w:t>
      </w:r>
      <w:r w:rsidR="00FC370B">
        <w:rPr>
          <w:sz w:val="22"/>
        </w:rPr>
        <w:t>Contrato de adquisición de vacunas.</w:t>
      </w:r>
    </w:p>
    <w:p w:rsidR="00FC370B" w:rsidRDefault="00FC370B">
      <w:pPr>
        <w:tabs>
          <w:tab w:val="left" w:pos="851"/>
        </w:tabs>
        <w:spacing w:before="60" w:after="60"/>
        <w:ind w:left="567" w:hanging="567"/>
        <w:rPr>
          <w:sz w:val="22"/>
        </w:rPr>
      </w:pPr>
      <w:r w:rsidRPr="00FC370B">
        <w:rPr>
          <w:bCs/>
          <w:sz w:val="22"/>
        </w:rPr>
        <w:t>10.3 Modelo de</w:t>
      </w:r>
      <w:r>
        <w:rPr>
          <w:b/>
          <w:bCs/>
          <w:sz w:val="22"/>
        </w:rPr>
        <w:t xml:space="preserve"> </w:t>
      </w:r>
      <w:r w:rsidR="00F773FD">
        <w:rPr>
          <w:sz w:val="22"/>
        </w:rPr>
        <w:t xml:space="preserve">Contrato de Prestación de Servicios para </w:t>
      </w:r>
      <w:r>
        <w:rPr>
          <w:sz w:val="22"/>
        </w:rPr>
        <w:t>almacenamiento, m</w:t>
      </w:r>
      <w:r w:rsidR="00F773FD">
        <w:rPr>
          <w:sz w:val="22"/>
        </w:rPr>
        <w:t xml:space="preserve">anejo y </w:t>
      </w:r>
      <w:r>
        <w:rPr>
          <w:sz w:val="22"/>
        </w:rPr>
        <w:t>d</w:t>
      </w:r>
      <w:r w:rsidR="00F773FD">
        <w:rPr>
          <w:sz w:val="22"/>
        </w:rPr>
        <w:t xml:space="preserve">istribución de </w:t>
      </w:r>
      <w:r>
        <w:rPr>
          <w:sz w:val="22"/>
        </w:rPr>
        <w:t>v</w:t>
      </w:r>
      <w:r w:rsidR="00F773FD">
        <w:rPr>
          <w:sz w:val="22"/>
        </w:rPr>
        <w:t>acunas</w:t>
      </w:r>
      <w:r w:rsidR="00A96951">
        <w:rPr>
          <w:sz w:val="22"/>
        </w:rPr>
        <w:t>.</w:t>
      </w:r>
    </w:p>
    <w:p w:rsidR="00A96951" w:rsidRDefault="00A96951">
      <w:pPr>
        <w:tabs>
          <w:tab w:val="left" w:pos="851"/>
        </w:tabs>
        <w:spacing w:before="60" w:after="60"/>
        <w:ind w:left="567" w:hanging="567"/>
        <w:rPr>
          <w:sz w:val="22"/>
        </w:rPr>
      </w:pPr>
      <w:r>
        <w:rPr>
          <w:sz w:val="22"/>
        </w:rPr>
        <w:t>10.4 Formato de reporte electrónico de recepción de biológicos</w:t>
      </w:r>
    </w:p>
    <w:p w:rsidR="00F773FD" w:rsidRDefault="00F773FD" w:rsidP="00FC370B">
      <w:pPr>
        <w:tabs>
          <w:tab w:val="left" w:pos="851"/>
        </w:tabs>
        <w:spacing w:before="60" w:after="60"/>
        <w:ind w:left="567" w:hanging="567"/>
        <w:rPr>
          <w:sz w:val="22"/>
        </w:rPr>
      </w:pPr>
      <w:r>
        <w:rPr>
          <w:sz w:val="22"/>
        </w:rPr>
        <w:t>10.</w:t>
      </w:r>
      <w:r w:rsidR="00A96951">
        <w:rPr>
          <w:sz w:val="22"/>
        </w:rPr>
        <w:t>5</w:t>
      </w:r>
      <w:r>
        <w:rPr>
          <w:b/>
          <w:bCs/>
          <w:sz w:val="22"/>
        </w:rPr>
        <w:t xml:space="preserve"> </w:t>
      </w:r>
      <w:r>
        <w:rPr>
          <w:sz w:val="22"/>
        </w:rPr>
        <w:t>Formato para Remisión de Producto Terminado y Acuse de Recibo (PT).</w:t>
      </w:r>
    </w:p>
    <w:p w:rsidR="00A96951" w:rsidRDefault="00F773FD">
      <w:pPr>
        <w:pStyle w:val="Piedepgina"/>
        <w:rPr>
          <w:sz w:val="22"/>
        </w:rPr>
      </w:pPr>
      <w:r>
        <w:rPr>
          <w:sz w:val="22"/>
        </w:rPr>
        <w:t>10.</w:t>
      </w:r>
      <w:r w:rsidR="00A96951">
        <w:rPr>
          <w:sz w:val="22"/>
        </w:rPr>
        <w:t>6</w:t>
      </w:r>
      <w:r>
        <w:rPr>
          <w:b/>
          <w:bCs/>
          <w:sz w:val="22"/>
        </w:rPr>
        <w:t xml:space="preserve"> </w:t>
      </w:r>
      <w:r w:rsidR="00FC370B" w:rsidRPr="00FC370B">
        <w:rPr>
          <w:bCs/>
          <w:sz w:val="22"/>
        </w:rPr>
        <w:t xml:space="preserve">Formato de </w:t>
      </w:r>
      <w:r w:rsidR="0094559B" w:rsidRPr="00FC370B">
        <w:rPr>
          <w:sz w:val="22"/>
        </w:rPr>
        <w:t>Cuenta  por Liquidar Certificadas</w:t>
      </w:r>
    </w:p>
    <w:p w:rsidR="00A96951" w:rsidRPr="00A96951" w:rsidRDefault="00A96951">
      <w:pPr>
        <w:pStyle w:val="Piedepgina"/>
        <w:rPr>
          <w:sz w:val="22"/>
        </w:rPr>
      </w:pPr>
    </w:p>
    <w:p w:rsidR="00146116" w:rsidRDefault="00146116" w:rsidP="00146116">
      <w:pPr>
        <w:rPr>
          <w:sz w:val="22"/>
        </w:rPr>
      </w:pPr>
    </w:p>
    <w:p w:rsidR="00F773FD" w:rsidRDefault="00F773FD">
      <w:pPr>
        <w:pStyle w:val="Piedepgina"/>
        <w:rPr>
          <w:b/>
          <w:bCs/>
          <w:sz w:val="22"/>
        </w:rPr>
      </w:pPr>
    </w:p>
    <w:sectPr w:rsidR="00F773FD" w:rsidSect="00046265">
      <w:pgSz w:w="12240" w:h="15840"/>
      <w:pgMar w:top="2126" w:right="902" w:bottom="2268" w:left="1134" w:header="720" w:footer="4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406" w:rsidRDefault="00786406">
      <w:r>
        <w:separator/>
      </w:r>
    </w:p>
  </w:endnote>
  <w:endnote w:type="continuationSeparator" w:id="1">
    <w:p w:rsidR="00786406" w:rsidRDefault="00786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406" w:rsidRDefault="00786406">
      <w:r>
        <w:separator/>
      </w:r>
    </w:p>
  </w:footnote>
  <w:footnote w:type="continuationSeparator" w:id="1">
    <w:p w:rsidR="00786406" w:rsidRDefault="00786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183753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183753" w:rsidRDefault="00183753">
          <w:pPr>
            <w:jc w:val="left"/>
          </w:pPr>
          <w:r>
            <w:rPr>
              <w:noProof/>
              <w:lang w:val="es-ES"/>
            </w:rPr>
            <w:drawing>
              <wp:inline distT="0" distB="0" distL="0" distR="0">
                <wp:extent cx="990600" cy="654050"/>
                <wp:effectExtent l="19050" t="0" r="0" b="0"/>
                <wp:docPr id="1" name="Imagen 1" descr="clip_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_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5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:rsidR="00183753" w:rsidRDefault="00183753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183753" w:rsidRDefault="00183753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Logotipo de </w:t>
          </w:r>
          <w:smartTag w:uri="urn:schemas-microsoft-com:office:smarttags" w:element="PersonName">
            <w:smartTagPr>
              <w:attr w:name="ProductID" w:val="la Unidad"/>
            </w:smartTagPr>
            <w:r>
              <w:rPr>
                <w:b/>
                <w:sz w:val="16"/>
              </w:rPr>
              <w:t>la Unidad</w:t>
            </w:r>
          </w:smartTag>
          <w:r>
            <w:rPr>
              <w:b/>
              <w:sz w:val="16"/>
            </w:rPr>
            <w:t xml:space="preserve"> (Cuando Aplique)</w:t>
          </w:r>
        </w:p>
      </w:tc>
      <w:tc>
        <w:tcPr>
          <w:tcW w:w="1559" w:type="dxa"/>
          <w:vMerge w:val="restart"/>
          <w:vAlign w:val="center"/>
        </w:tcPr>
        <w:p w:rsidR="00183753" w:rsidRDefault="00183753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R00</w:t>
          </w:r>
        </w:p>
      </w:tc>
    </w:tr>
    <w:tr w:rsidR="00183753">
      <w:trPr>
        <w:cantSplit/>
        <w:trHeight w:val="417"/>
      </w:trPr>
      <w:tc>
        <w:tcPr>
          <w:tcW w:w="1701" w:type="dxa"/>
          <w:vMerge/>
          <w:vAlign w:val="center"/>
        </w:tcPr>
        <w:p w:rsidR="00183753" w:rsidRDefault="00183753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183753" w:rsidRDefault="00183753">
          <w:pPr>
            <w:pStyle w:val="Ttulo5"/>
            <w:spacing w:before="60" w:after="60"/>
          </w:pPr>
          <w:r>
            <w:t>Dirección del Programa de Atención a la Salud de la Infancia y la Adolescencia</w:t>
          </w:r>
        </w:p>
      </w:tc>
      <w:tc>
        <w:tcPr>
          <w:tcW w:w="1559" w:type="dxa"/>
          <w:vMerge/>
          <w:vAlign w:val="center"/>
        </w:tcPr>
        <w:p w:rsidR="00183753" w:rsidRDefault="00183753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183753" w:rsidRDefault="00183753">
          <w:pPr>
            <w:pStyle w:val="Ttulo5"/>
            <w:spacing w:before="60" w:after="60"/>
            <w:rPr>
              <w:b w:val="0"/>
            </w:rPr>
          </w:pPr>
        </w:p>
      </w:tc>
    </w:tr>
    <w:tr w:rsidR="00183753">
      <w:trPr>
        <w:cantSplit/>
        <w:trHeight w:val="340"/>
      </w:trPr>
      <w:tc>
        <w:tcPr>
          <w:tcW w:w="1701" w:type="dxa"/>
          <w:vMerge/>
        </w:tcPr>
        <w:p w:rsidR="00183753" w:rsidRDefault="00183753" w:rsidP="00503A90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183753" w:rsidRPr="00503A90" w:rsidRDefault="00183753" w:rsidP="00240C20">
          <w:pPr>
            <w:pStyle w:val="Encabezado"/>
          </w:pPr>
          <w:r>
            <w:t>12</w:t>
          </w:r>
          <w:r w:rsidRPr="00503A90">
            <w:t xml:space="preserve">.- Procedimiento para la </w:t>
          </w:r>
          <w:r>
            <w:t>distribución de v</w:t>
          </w:r>
          <w:r w:rsidRPr="00503A90">
            <w:t xml:space="preserve">acunas </w:t>
          </w:r>
          <w:r>
            <w:t>a las Entidades Federativas.</w:t>
          </w:r>
          <w:r w:rsidRPr="00503A90">
            <w:t xml:space="preserve"> </w:t>
          </w:r>
        </w:p>
      </w:tc>
      <w:tc>
        <w:tcPr>
          <w:tcW w:w="1559" w:type="dxa"/>
          <w:vMerge/>
          <w:vAlign w:val="center"/>
        </w:tcPr>
        <w:p w:rsidR="00183753" w:rsidRDefault="00183753" w:rsidP="00503A90">
          <w:pPr>
            <w:pStyle w:val="Encabezado"/>
          </w:pPr>
        </w:p>
      </w:tc>
      <w:tc>
        <w:tcPr>
          <w:tcW w:w="1559" w:type="dxa"/>
          <w:vAlign w:val="center"/>
        </w:tcPr>
        <w:p w:rsidR="00183753" w:rsidRDefault="00183753" w:rsidP="00503A90">
          <w:pPr>
            <w:pStyle w:val="Encabezado"/>
          </w:pPr>
          <w:r>
            <w:t>Rev. 1</w:t>
          </w:r>
        </w:p>
      </w:tc>
    </w:tr>
    <w:tr w:rsidR="00183753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183753" w:rsidRDefault="00183753" w:rsidP="00503A90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183753" w:rsidRDefault="00183753" w:rsidP="00503A90">
          <w:pPr>
            <w:pStyle w:val="Encabezado"/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183753" w:rsidRDefault="00183753" w:rsidP="00503A90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183753" w:rsidRDefault="00183753" w:rsidP="00503A90">
          <w:pPr>
            <w:pStyle w:val="Encabezado"/>
          </w:pPr>
          <w:r>
            <w:t xml:space="preserve">Hoja: </w:t>
          </w:r>
          <w:r w:rsidR="00831512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831512">
            <w:rPr>
              <w:rStyle w:val="Nmerodepgina"/>
            </w:rPr>
            <w:fldChar w:fldCharType="separate"/>
          </w:r>
          <w:r w:rsidR="0036101F">
            <w:rPr>
              <w:rStyle w:val="Nmerodepgina"/>
              <w:noProof/>
            </w:rPr>
            <w:t>1</w:t>
          </w:r>
          <w:r w:rsidR="00831512">
            <w:rPr>
              <w:rStyle w:val="Nmerodepgina"/>
            </w:rPr>
            <w:fldChar w:fldCharType="end"/>
          </w:r>
          <w:r>
            <w:rPr>
              <w:rStyle w:val="Nmerodepgina"/>
            </w:rPr>
            <w:t xml:space="preserve">  de </w:t>
          </w:r>
          <w:r w:rsidR="00831512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 w:rsidR="00831512">
            <w:rPr>
              <w:rStyle w:val="Nmerodepgina"/>
            </w:rPr>
            <w:fldChar w:fldCharType="separate"/>
          </w:r>
          <w:r w:rsidR="0036101F">
            <w:rPr>
              <w:rStyle w:val="Nmerodepgina"/>
              <w:noProof/>
            </w:rPr>
            <w:t>15</w:t>
          </w:r>
          <w:r w:rsidR="00831512">
            <w:rPr>
              <w:rStyle w:val="Nmerodepgina"/>
            </w:rPr>
            <w:fldChar w:fldCharType="end"/>
          </w:r>
        </w:p>
      </w:tc>
    </w:tr>
  </w:tbl>
  <w:p w:rsidR="00183753" w:rsidRDefault="00183753" w:rsidP="00503A9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4C5"/>
    <w:multiLevelType w:val="multilevel"/>
    <w:tmpl w:val="D71A8AB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67766B"/>
    <w:multiLevelType w:val="hybridMultilevel"/>
    <w:tmpl w:val="6FEE8F0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77713"/>
    <w:multiLevelType w:val="hybridMultilevel"/>
    <w:tmpl w:val="B8B208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4045A"/>
    <w:multiLevelType w:val="hybridMultilevel"/>
    <w:tmpl w:val="BA141F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4456D9F"/>
    <w:multiLevelType w:val="multilevel"/>
    <w:tmpl w:val="55726DFA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36F232EB"/>
    <w:multiLevelType w:val="hybridMultilevel"/>
    <w:tmpl w:val="62D4C776"/>
    <w:lvl w:ilvl="0" w:tplc="34504BC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DB1114"/>
    <w:multiLevelType w:val="multilevel"/>
    <w:tmpl w:val="842029D6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8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D6D3700"/>
    <w:multiLevelType w:val="hybridMultilevel"/>
    <w:tmpl w:val="65D2C3E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471314"/>
    <w:multiLevelType w:val="multilevel"/>
    <w:tmpl w:val="D0F00742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7106DBA"/>
    <w:multiLevelType w:val="hybridMultilevel"/>
    <w:tmpl w:val="F6AE2390"/>
    <w:lvl w:ilvl="0" w:tplc="D81EB4A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2">
    <w:nsid w:val="526F3D19"/>
    <w:multiLevelType w:val="hybridMultilevel"/>
    <w:tmpl w:val="C122CFB2"/>
    <w:lvl w:ilvl="0" w:tplc="0FC2CC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02706"/>
    <w:multiLevelType w:val="hybridMultilevel"/>
    <w:tmpl w:val="AD36A2C4"/>
    <w:lvl w:ilvl="0" w:tplc="52BC62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041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BCC2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2A8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E31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86C5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078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901E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B2D5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F24BC7"/>
    <w:multiLevelType w:val="multilevel"/>
    <w:tmpl w:val="BF688F56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7"/>
  </w:num>
  <w:num w:numId="6">
    <w:abstractNumId w:val="15"/>
  </w:num>
  <w:num w:numId="7">
    <w:abstractNumId w:val="11"/>
  </w:num>
  <w:num w:numId="8">
    <w:abstractNumId w:val="9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1"/>
  </w:num>
  <w:num w:numId="14">
    <w:abstractNumId w:val="12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B77EF"/>
    <w:rsid w:val="00001C7B"/>
    <w:rsid w:val="00004120"/>
    <w:rsid w:val="0001279E"/>
    <w:rsid w:val="00016764"/>
    <w:rsid w:val="00016D2F"/>
    <w:rsid w:val="00034BE5"/>
    <w:rsid w:val="00040781"/>
    <w:rsid w:val="00046265"/>
    <w:rsid w:val="00060AED"/>
    <w:rsid w:val="00066141"/>
    <w:rsid w:val="00087D91"/>
    <w:rsid w:val="000A11E6"/>
    <w:rsid w:val="000B2022"/>
    <w:rsid w:val="000B66F4"/>
    <w:rsid w:val="000C2905"/>
    <w:rsid w:val="000D0821"/>
    <w:rsid w:val="000D2506"/>
    <w:rsid w:val="000D542F"/>
    <w:rsid w:val="000D7913"/>
    <w:rsid w:val="000E59AF"/>
    <w:rsid w:val="000F1674"/>
    <w:rsid w:val="00105C4B"/>
    <w:rsid w:val="00105CA3"/>
    <w:rsid w:val="00123B6F"/>
    <w:rsid w:val="00134422"/>
    <w:rsid w:val="00143BFF"/>
    <w:rsid w:val="00143E40"/>
    <w:rsid w:val="00144A34"/>
    <w:rsid w:val="00144F3D"/>
    <w:rsid w:val="00146116"/>
    <w:rsid w:val="00146F13"/>
    <w:rsid w:val="00150037"/>
    <w:rsid w:val="00152CEF"/>
    <w:rsid w:val="001563B2"/>
    <w:rsid w:val="00171850"/>
    <w:rsid w:val="00171BC0"/>
    <w:rsid w:val="00182429"/>
    <w:rsid w:val="00183705"/>
    <w:rsid w:val="00183753"/>
    <w:rsid w:val="00187C27"/>
    <w:rsid w:val="00190AC9"/>
    <w:rsid w:val="00196479"/>
    <w:rsid w:val="001A6315"/>
    <w:rsid w:val="001B4180"/>
    <w:rsid w:val="001D0D2C"/>
    <w:rsid w:val="001D2FA6"/>
    <w:rsid w:val="001D5944"/>
    <w:rsid w:val="001E522B"/>
    <w:rsid w:val="001E6A2D"/>
    <w:rsid w:val="001E6DDF"/>
    <w:rsid w:val="002024A5"/>
    <w:rsid w:val="00205032"/>
    <w:rsid w:val="00207CFC"/>
    <w:rsid w:val="00215400"/>
    <w:rsid w:val="002258B8"/>
    <w:rsid w:val="002263F4"/>
    <w:rsid w:val="00240C20"/>
    <w:rsid w:val="0024138D"/>
    <w:rsid w:val="00251000"/>
    <w:rsid w:val="00255190"/>
    <w:rsid w:val="00257E9D"/>
    <w:rsid w:val="002653F7"/>
    <w:rsid w:val="00270A46"/>
    <w:rsid w:val="002719EB"/>
    <w:rsid w:val="0027498D"/>
    <w:rsid w:val="0027667B"/>
    <w:rsid w:val="002912CB"/>
    <w:rsid w:val="002914B9"/>
    <w:rsid w:val="00291A15"/>
    <w:rsid w:val="002924A3"/>
    <w:rsid w:val="002A1836"/>
    <w:rsid w:val="002A2139"/>
    <w:rsid w:val="002A3B8E"/>
    <w:rsid w:val="002A433E"/>
    <w:rsid w:val="002A4DFA"/>
    <w:rsid w:val="002C5829"/>
    <w:rsid w:val="002E4E0C"/>
    <w:rsid w:val="002E5592"/>
    <w:rsid w:val="002F0160"/>
    <w:rsid w:val="002F2216"/>
    <w:rsid w:val="003038AB"/>
    <w:rsid w:val="00305F85"/>
    <w:rsid w:val="00315692"/>
    <w:rsid w:val="0032328C"/>
    <w:rsid w:val="00324CF8"/>
    <w:rsid w:val="0034588F"/>
    <w:rsid w:val="00345B70"/>
    <w:rsid w:val="003507F5"/>
    <w:rsid w:val="0036101F"/>
    <w:rsid w:val="00372E4B"/>
    <w:rsid w:val="003838B9"/>
    <w:rsid w:val="003A38B7"/>
    <w:rsid w:val="003A4421"/>
    <w:rsid w:val="003B4F63"/>
    <w:rsid w:val="003B50FA"/>
    <w:rsid w:val="003C5802"/>
    <w:rsid w:val="003E5079"/>
    <w:rsid w:val="003F0883"/>
    <w:rsid w:val="003F098F"/>
    <w:rsid w:val="003F0D23"/>
    <w:rsid w:val="00407F10"/>
    <w:rsid w:val="004152DE"/>
    <w:rsid w:val="00421539"/>
    <w:rsid w:val="00423A47"/>
    <w:rsid w:val="00433D5D"/>
    <w:rsid w:val="0044155A"/>
    <w:rsid w:val="00442153"/>
    <w:rsid w:val="0045668C"/>
    <w:rsid w:val="00457096"/>
    <w:rsid w:val="0047258E"/>
    <w:rsid w:val="00476EC3"/>
    <w:rsid w:val="004938E0"/>
    <w:rsid w:val="00494DEA"/>
    <w:rsid w:val="00496C8D"/>
    <w:rsid w:val="004972ED"/>
    <w:rsid w:val="00497CD6"/>
    <w:rsid w:val="004A02C7"/>
    <w:rsid w:val="004A0DE6"/>
    <w:rsid w:val="004D103D"/>
    <w:rsid w:val="004D56E5"/>
    <w:rsid w:val="004F0E59"/>
    <w:rsid w:val="00503A3E"/>
    <w:rsid w:val="00503A90"/>
    <w:rsid w:val="00507C82"/>
    <w:rsid w:val="00514F04"/>
    <w:rsid w:val="00524A1B"/>
    <w:rsid w:val="005270AB"/>
    <w:rsid w:val="00534EB2"/>
    <w:rsid w:val="0054536D"/>
    <w:rsid w:val="00550FD4"/>
    <w:rsid w:val="00555DE0"/>
    <w:rsid w:val="005576B5"/>
    <w:rsid w:val="005648C7"/>
    <w:rsid w:val="0056561A"/>
    <w:rsid w:val="00570474"/>
    <w:rsid w:val="00572C02"/>
    <w:rsid w:val="00594156"/>
    <w:rsid w:val="00596198"/>
    <w:rsid w:val="005A4337"/>
    <w:rsid w:val="005A7DE8"/>
    <w:rsid w:val="005B0B1A"/>
    <w:rsid w:val="005B0B75"/>
    <w:rsid w:val="005B4CA5"/>
    <w:rsid w:val="005B6A1B"/>
    <w:rsid w:val="005C3DFB"/>
    <w:rsid w:val="005C7B37"/>
    <w:rsid w:val="005E15AA"/>
    <w:rsid w:val="005F21E3"/>
    <w:rsid w:val="00611CD4"/>
    <w:rsid w:val="00613225"/>
    <w:rsid w:val="00625BD6"/>
    <w:rsid w:val="00633142"/>
    <w:rsid w:val="006331A4"/>
    <w:rsid w:val="006363C4"/>
    <w:rsid w:val="00637F77"/>
    <w:rsid w:val="00644C37"/>
    <w:rsid w:val="00647064"/>
    <w:rsid w:val="0066524F"/>
    <w:rsid w:val="00672B86"/>
    <w:rsid w:val="00673AA6"/>
    <w:rsid w:val="006821D4"/>
    <w:rsid w:val="006872E6"/>
    <w:rsid w:val="00691801"/>
    <w:rsid w:val="006B2FE7"/>
    <w:rsid w:val="006B681C"/>
    <w:rsid w:val="006C7199"/>
    <w:rsid w:val="006D328D"/>
    <w:rsid w:val="006D53DE"/>
    <w:rsid w:val="006E27D2"/>
    <w:rsid w:val="006E70AC"/>
    <w:rsid w:val="006E795B"/>
    <w:rsid w:val="006F0800"/>
    <w:rsid w:val="006F3EC6"/>
    <w:rsid w:val="0070700B"/>
    <w:rsid w:val="00733C78"/>
    <w:rsid w:val="007346E5"/>
    <w:rsid w:val="007347AC"/>
    <w:rsid w:val="00736E4C"/>
    <w:rsid w:val="00745082"/>
    <w:rsid w:val="00746CA5"/>
    <w:rsid w:val="00747D6E"/>
    <w:rsid w:val="007515E5"/>
    <w:rsid w:val="00765083"/>
    <w:rsid w:val="0077417C"/>
    <w:rsid w:val="00786406"/>
    <w:rsid w:val="00796670"/>
    <w:rsid w:val="007A2611"/>
    <w:rsid w:val="007B302E"/>
    <w:rsid w:val="007C03D6"/>
    <w:rsid w:val="007F082B"/>
    <w:rsid w:val="008007CB"/>
    <w:rsid w:val="00801083"/>
    <w:rsid w:val="00810723"/>
    <w:rsid w:val="0081464D"/>
    <w:rsid w:val="0081675E"/>
    <w:rsid w:val="00831512"/>
    <w:rsid w:val="00831692"/>
    <w:rsid w:val="00831F16"/>
    <w:rsid w:val="00832286"/>
    <w:rsid w:val="008354B4"/>
    <w:rsid w:val="00852709"/>
    <w:rsid w:val="00857B0C"/>
    <w:rsid w:val="0086554D"/>
    <w:rsid w:val="00874A3A"/>
    <w:rsid w:val="00883D56"/>
    <w:rsid w:val="00883E12"/>
    <w:rsid w:val="008915B9"/>
    <w:rsid w:val="00892F86"/>
    <w:rsid w:val="0089531C"/>
    <w:rsid w:val="008A68D9"/>
    <w:rsid w:val="008A6EF4"/>
    <w:rsid w:val="008B108C"/>
    <w:rsid w:val="008B6E10"/>
    <w:rsid w:val="008C1EA5"/>
    <w:rsid w:val="008D4D4F"/>
    <w:rsid w:val="008F15BC"/>
    <w:rsid w:val="008F2592"/>
    <w:rsid w:val="008F5D0B"/>
    <w:rsid w:val="009023BE"/>
    <w:rsid w:val="009121C4"/>
    <w:rsid w:val="00913404"/>
    <w:rsid w:val="00913A04"/>
    <w:rsid w:val="00913FEB"/>
    <w:rsid w:val="00916C23"/>
    <w:rsid w:val="00920D01"/>
    <w:rsid w:val="00924C4A"/>
    <w:rsid w:val="009341C6"/>
    <w:rsid w:val="009360BA"/>
    <w:rsid w:val="0094559B"/>
    <w:rsid w:val="00946548"/>
    <w:rsid w:val="009527AF"/>
    <w:rsid w:val="00956465"/>
    <w:rsid w:val="00961F18"/>
    <w:rsid w:val="00962E8D"/>
    <w:rsid w:val="00967755"/>
    <w:rsid w:val="0097455A"/>
    <w:rsid w:val="0098047A"/>
    <w:rsid w:val="00980F6E"/>
    <w:rsid w:val="00983235"/>
    <w:rsid w:val="00986C54"/>
    <w:rsid w:val="00991429"/>
    <w:rsid w:val="0099343A"/>
    <w:rsid w:val="009965D9"/>
    <w:rsid w:val="00997CEB"/>
    <w:rsid w:val="009A7435"/>
    <w:rsid w:val="009B1D73"/>
    <w:rsid w:val="009B1E56"/>
    <w:rsid w:val="009B5A33"/>
    <w:rsid w:val="009B77EF"/>
    <w:rsid w:val="009E6A80"/>
    <w:rsid w:val="00A0209B"/>
    <w:rsid w:val="00A05792"/>
    <w:rsid w:val="00A14A87"/>
    <w:rsid w:val="00A2594A"/>
    <w:rsid w:val="00A37A19"/>
    <w:rsid w:val="00A5090A"/>
    <w:rsid w:val="00A60DEB"/>
    <w:rsid w:val="00A72482"/>
    <w:rsid w:val="00A76E5E"/>
    <w:rsid w:val="00A869BC"/>
    <w:rsid w:val="00A909B8"/>
    <w:rsid w:val="00A914F8"/>
    <w:rsid w:val="00A955F7"/>
    <w:rsid w:val="00A96951"/>
    <w:rsid w:val="00AA0D5E"/>
    <w:rsid w:val="00AB0F7F"/>
    <w:rsid w:val="00AB7E5A"/>
    <w:rsid w:val="00AC3FCB"/>
    <w:rsid w:val="00AC626D"/>
    <w:rsid w:val="00AF213B"/>
    <w:rsid w:val="00AF3079"/>
    <w:rsid w:val="00B11A1F"/>
    <w:rsid w:val="00B31483"/>
    <w:rsid w:val="00B3248A"/>
    <w:rsid w:val="00B40072"/>
    <w:rsid w:val="00B43BC4"/>
    <w:rsid w:val="00B4498A"/>
    <w:rsid w:val="00B4616D"/>
    <w:rsid w:val="00B5116A"/>
    <w:rsid w:val="00B53A6D"/>
    <w:rsid w:val="00B6210B"/>
    <w:rsid w:val="00B70DE5"/>
    <w:rsid w:val="00B72919"/>
    <w:rsid w:val="00B7636C"/>
    <w:rsid w:val="00B910D4"/>
    <w:rsid w:val="00B95932"/>
    <w:rsid w:val="00B97462"/>
    <w:rsid w:val="00BA5CD0"/>
    <w:rsid w:val="00BA6483"/>
    <w:rsid w:val="00BB0B1B"/>
    <w:rsid w:val="00BB50FA"/>
    <w:rsid w:val="00BC2283"/>
    <w:rsid w:val="00BE47B5"/>
    <w:rsid w:val="00C005D0"/>
    <w:rsid w:val="00C11518"/>
    <w:rsid w:val="00C23AFF"/>
    <w:rsid w:val="00C24F34"/>
    <w:rsid w:val="00C31800"/>
    <w:rsid w:val="00C36AE4"/>
    <w:rsid w:val="00C375E1"/>
    <w:rsid w:val="00C5024F"/>
    <w:rsid w:val="00C61D25"/>
    <w:rsid w:val="00C6270F"/>
    <w:rsid w:val="00C66976"/>
    <w:rsid w:val="00C717F6"/>
    <w:rsid w:val="00C7327F"/>
    <w:rsid w:val="00C813EC"/>
    <w:rsid w:val="00C914E4"/>
    <w:rsid w:val="00C9352B"/>
    <w:rsid w:val="00CE6D8B"/>
    <w:rsid w:val="00CF7DEB"/>
    <w:rsid w:val="00D00FF6"/>
    <w:rsid w:val="00D02CC1"/>
    <w:rsid w:val="00D07BC5"/>
    <w:rsid w:val="00D212BA"/>
    <w:rsid w:val="00D2332D"/>
    <w:rsid w:val="00D277B7"/>
    <w:rsid w:val="00D32D53"/>
    <w:rsid w:val="00D35381"/>
    <w:rsid w:val="00D45EC1"/>
    <w:rsid w:val="00D46A54"/>
    <w:rsid w:val="00D56D46"/>
    <w:rsid w:val="00D600F8"/>
    <w:rsid w:val="00D636C9"/>
    <w:rsid w:val="00D708BD"/>
    <w:rsid w:val="00D75853"/>
    <w:rsid w:val="00DA42A5"/>
    <w:rsid w:val="00DD05B0"/>
    <w:rsid w:val="00DD3D60"/>
    <w:rsid w:val="00DD775C"/>
    <w:rsid w:val="00DD78D6"/>
    <w:rsid w:val="00DD7EFE"/>
    <w:rsid w:val="00DE0B8D"/>
    <w:rsid w:val="00DF03C2"/>
    <w:rsid w:val="00DF0B92"/>
    <w:rsid w:val="00E04931"/>
    <w:rsid w:val="00E11252"/>
    <w:rsid w:val="00E14FD0"/>
    <w:rsid w:val="00E25F34"/>
    <w:rsid w:val="00E333C7"/>
    <w:rsid w:val="00E35F8E"/>
    <w:rsid w:val="00E37007"/>
    <w:rsid w:val="00E37AE7"/>
    <w:rsid w:val="00E46452"/>
    <w:rsid w:val="00E47149"/>
    <w:rsid w:val="00E529C0"/>
    <w:rsid w:val="00E54BAD"/>
    <w:rsid w:val="00E7697D"/>
    <w:rsid w:val="00E81D16"/>
    <w:rsid w:val="00E839B3"/>
    <w:rsid w:val="00EA4BEB"/>
    <w:rsid w:val="00EB0B38"/>
    <w:rsid w:val="00EB7473"/>
    <w:rsid w:val="00EC1F5A"/>
    <w:rsid w:val="00EC4871"/>
    <w:rsid w:val="00EC5291"/>
    <w:rsid w:val="00ED5916"/>
    <w:rsid w:val="00EF2987"/>
    <w:rsid w:val="00F15F78"/>
    <w:rsid w:val="00F17600"/>
    <w:rsid w:val="00F2138F"/>
    <w:rsid w:val="00F27790"/>
    <w:rsid w:val="00F306E4"/>
    <w:rsid w:val="00F35E6D"/>
    <w:rsid w:val="00F3660E"/>
    <w:rsid w:val="00F41EB6"/>
    <w:rsid w:val="00F500C4"/>
    <w:rsid w:val="00F55E1F"/>
    <w:rsid w:val="00F614FA"/>
    <w:rsid w:val="00F63055"/>
    <w:rsid w:val="00F6371A"/>
    <w:rsid w:val="00F742ED"/>
    <w:rsid w:val="00F771A1"/>
    <w:rsid w:val="00F773FD"/>
    <w:rsid w:val="00F8546F"/>
    <w:rsid w:val="00F90D6A"/>
    <w:rsid w:val="00F93925"/>
    <w:rsid w:val="00F94ABC"/>
    <w:rsid w:val="00FA79E7"/>
    <w:rsid w:val="00FB1E8D"/>
    <w:rsid w:val="00FB3743"/>
    <w:rsid w:val="00FC2EC8"/>
    <w:rsid w:val="00FC370B"/>
    <w:rsid w:val="00FC4108"/>
    <w:rsid w:val="00FE0463"/>
    <w:rsid w:val="00FE78B1"/>
    <w:rsid w:val="00FF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1266"/>
    <o:shapelayout v:ext="edit">
      <o:idmap v:ext="edit" data="1,3"/>
      <o:rules v:ext="edit">
        <o:r id="V:Rule33" type="connector" idref="#_x0000_s3695"/>
        <o:r id="V:Rule34" type="connector" idref="#_x0000_s3698"/>
        <o:r id="V:Rule35" type="connector" idref="#_x0000_s3705"/>
        <o:r id="V:Rule36" type="connector" idref="#_x0000_s3694"/>
        <o:r id="V:Rule37" type="connector" idref="#_x0000_s3755"/>
        <o:r id="V:Rule38" type="connector" idref="#_x0000_s3701"/>
        <o:r id="V:Rule39" type="connector" idref="#_x0000_s3784"/>
        <o:r id="V:Rule40" type="connector" idref="#_x0000_s3669"/>
        <o:r id="V:Rule41" type="connector" idref="#_x0000_s3671"/>
        <o:r id="V:Rule42" type="connector" idref="#_x0000_s3785"/>
        <o:r id="V:Rule43" type="connector" idref="#_x0000_s3750"/>
        <o:r id="V:Rule44" type="connector" idref="#_x0000_s3752"/>
        <o:r id="V:Rule45" type="connector" idref="#_x0000_s3744"/>
        <o:r id="V:Rule46" type="connector" idref="#_x0000_s3658"/>
        <o:r id="V:Rule47" type="connector" idref="#_x0000_s3700"/>
        <o:r id="V:Rule48" type="connector" idref="#_x0000_s3754"/>
        <o:r id="V:Rule49" type="connector" idref="#_x0000_s3696"/>
        <o:r id="V:Rule50" type="connector" idref="#_x0000_s3790"/>
        <o:r id="V:Rule51" type="connector" idref="#_x0000_s3745"/>
        <o:r id="V:Rule52" type="connector" idref="#_x0000_s3751"/>
        <o:r id="V:Rule53" type="connector" idref="#_x0000_s3783"/>
        <o:r id="V:Rule54" type="connector" idref="#_x0000_s3712"/>
        <o:r id="V:Rule55" type="connector" idref="#_x0000_s3677"/>
        <o:r id="V:Rule56" type="connector" idref="#_x0000_s3742"/>
        <o:r id="V:Rule57" type="connector" idref="#_x0000_s3662"/>
        <o:r id="V:Rule58" type="connector" idref="#_x0000_s3667"/>
        <o:r id="V:Rule59" type="connector" idref="#_x0000_s3787"/>
        <o:r id="V:Rule60" type="connector" idref="#_x0000_s3702"/>
        <o:r id="V:Rule61" type="connector" idref="#_x0000_s3753"/>
        <o:r id="V:Rule62" type="connector" idref="#_x0000_s3746"/>
        <o:r id="V:Rule63" type="connector" idref="#_x0000_s3796"/>
        <o:r id="V:Rule64" type="connector" idref="#_x0000_s36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083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046265"/>
    <w:pPr>
      <w:keepNext/>
      <w:numPr>
        <w:numId w:val="5"/>
      </w:numPr>
      <w:tabs>
        <w:tab w:val="clear" w:pos="426"/>
        <w:tab w:val="num" w:pos="0"/>
      </w:tabs>
      <w:spacing w:before="20" w:line="360" w:lineRule="auto"/>
      <w:ind w:left="0" w:firstLine="0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046265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046265"/>
    <w:pPr>
      <w:keepNext/>
      <w:outlineLvl w:val="2"/>
    </w:pPr>
  </w:style>
  <w:style w:type="paragraph" w:styleId="Ttulo4">
    <w:name w:val="heading 4"/>
    <w:basedOn w:val="Normal"/>
    <w:next w:val="Normal"/>
    <w:qFormat/>
    <w:rsid w:val="00046265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046265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046265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046265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046265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046265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503A90"/>
    <w:pPr>
      <w:spacing w:before="60" w:after="60"/>
      <w:jc w:val="center"/>
    </w:pPr>
    <w:rPr>
      <w:b/>
      <w:color w:val="000000"/>
      <w:sz w:val="16"/>
      <w:szCs w:val="16"/>
    </w:rPr>
  </w:style>
  <w:style w:type="paragraph" w:styleId="Piedepgina">
    <w:name w:val="footer"/>
    <w:basedOn w:val="Normal"/>
    <w:rsid w:val="0004626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046265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046265"/>
    <w:pPr>
      <w:jc w:val="center"/>
    </w:pPr>
  </w:style>
  <w:style w:type="character" w:styleId="Nmerodepgina">
    <w:name w:val="page number"/>
    <w:basedOn w:val="Fuentedeprrafopredeter"/>
    <w:rsid w:val="00046265"/>
  </w:style>
  <w:style w:type="character" w:styleId="Hipervnculo">
    <w:name w:val="Hyperlink"/>
    <w:basedOn w:val="Fuentedeprrafopredeter"/>
    <w:rsid w:val="00046265"/>
    <w:rPr>
      <w:color w:val="0000FF"/>
      <w:u w:val="single"/>
    </w:rPr>
  </w:style>
  <w:style w:type="character" w:styleId="Hipervnculovisitado">
    <w:name w:val="FollowedHyperlink"/>
    <w:basedOn w:val="Fuentedeprrafopredeter"/>
    <w:rsid w:val="00046265"/>
    <w:rPr>
      <w:color w:val="800080"/>
      <w:u w:val="single"/>
    </w:rPr>
  </w:style>
  <w:style w:type="paragraph" w:styleId="Textoindependiente3">
    <w:name w:val="Body Text 3"/>
    <w:basedOn w:val="Normal"/>
    <w:rsid w:val="00046265"/>
    <w:rPr>
      <w:color w:val="0000FF"/>
    </w:rPr>
  </w:style>
  <w:style w:type="paragraph" w:styleId="Sangradetextonormal">
    <w:name w:val="Body Text Indent"/>
    <w:basedOn w:val="Normal"/>
    <w:link w:val="SangradetextonormalCar"/>
    <w:rsid w:val="00046265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046265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046265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04626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046265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046265"/>
    <w:pPr>
      <w:tabs>
        <w:tab w:val="left" w:pos="851"/>
      </w:tabs>
      <w:ind w:left="851" w:hanging="851"/>
    </w:pPr>
    <w:rPr>
      <w:sz w:val="22"/>
    </w:rPr>
  </w:style>
  <w:style w:type="table" w:styleId="Tablaconcuadrcula">
    <w:name w:val="Table Grid"/>
    <w:basedOn w:val="Tablanormal"/>
    <w:uiPriority w:val="59"/>
    <w:rsid w:val="00920D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143E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43E40"/>
    <w:rPr>
      <w:rFonts w:ascii="Tahoma" w:hAnsi="Tahoma" w:cs="Tahoma"/>
      <w:sz w:val="16"/>
      <w:szCs w:val="16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E37AE7"/>
    <w:rPr>
      <w:rFonts w:ascii="Arial" w:hAnsi="Arial"/>
      <w:sz w:val="22"/>
      <w:lang w:eastAsia="es-ES"/>
    </w:rPr>
  </w:style>
  <w:style w:type="paragraph" w:customStyle="1" w:styleId="Default">
    <w:name w:val="Default"/>
    <w:rsid w:val="00D46A54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Prrafodelista">
    <w:name w:val="List Paragraph"/>
    <w:basedOn w:val="Normal"/>
    <w:uiPriority w:val="34"/>
    <w:qFormat/>
    <w:rsid w:val="001E6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6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26661-1C76-4BB0-A79E-4BE4B042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2551</Words>
  <Characters>14035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GUADALUPEB</cp:lastModifiedBy>
  <cp:revision>12</cp:revision>
  <cp:lastPrinted>2012-09-07T13:10:00Z</cp:lastPrinted>
  <dcterms:created xsi:type="dcterms:W3CDTF">2012-07-16T12:25:00Z</dcterms:created>
  <dcterms:modified xsi:type="dcterms:W3CDTF">2012-09-07T13:12:00Z</dcterms:modified>
</cp:coreProperties>
</file>